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BD39C3">
            <w:pPr>
              <w:jc w:val="both"/>
              <w:rPr>
                <w:rFonts w:ascii="Arial" w:hAnsi="Arial" w:cs="FrankRuehl"/>
                <w:sz w:val="28"/>
                <w:szCs w:val="28"/>
                <w:highlight w:val="yellow"/>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8115AF" w:rsidRDefault="00D04ECF" w:rsidP="00D04ECF">
                <w:pPr>
                  <w:bidi w:val="0"/>
                  <w:jc w:val="right"/>
                  <w:rPr>
                    <w:rFonts w:ascii="Arial" w:hAnsi="Arial"/>
                    <w:b/>
                    <w:bCs/>
                    <w:noProof w:val="0"/>
                    <w:sz w:val="26"/>
                    <w:szCs w:val="26"/>
                    <w:rtl/>
                  </w:rPr>
                </w:pPr>
                <w:r>
                  <w:rPr>
                    <w:rFonts w:ascii="Arial" w:hAnsi="Arial" w:hint="cs"/>
                    <w:b/>
                    <w:bCs/>
                    <w:noProof w:val="0"/>
                    <w:sz w:val="26"/>
                    <w:szCs w:val="26"/>
                    <w:rtl/>
                  </w:rPr>
                  <w:t>התובעת:</w:t>
                </w:r>
              </w:p>
            </w:sdtContent>
          </w:sdt>
        </w:tc>
        <w:tc>
          <w:tcPr>
            <w:tcW w:w="5571" w:type="dxa"/>
          </w:tcPr>
          <w:p w:rsidR="0094424E" w:rsidRDefault="005766EA" w:rsidP="009E2BCE">
            <w:pPr>
              <w:rPr>
                <w:b/>
                <w:bCs/>
                <w:noProof w:val="0"/>
                <w:sz w:val="26"/>
                <w:szCs w:val="26"/>
              </w:rPr>
            </w:pPr>
            <w:sdt>
              <w:sdtPr>
                <w:rPr>
                  <w:rFonts w:ascii="Arial" w:hAnsi="Arial" w:hint="cs"/>
                  <w:b/>
                  <w:bCs/>
                  <w:noProof w:val="0"/>
                  <w:sz w:val="26"/>
                  <w:szCs w:val="26"/>
                  <w:rtl/>
                </w:rPr>
                <w:alias w:val="2316"/>
                <w:tag w:val="2316"/>
                <w:id w:val="469630737"/>
                <w:placeholder>
                  <w:docPart w:val="DefaultPlaceholder_1082065158"/>
                </w:placeholder>
                <w:text w:multiLine="1"/>
              </w:sdtPr>
              <w:sdtEndPr/>
              <w:sdtContent>
                <w:r w:rsidR="009E2BCE">
                  <w:rPr>
                    <w:rFonts w:ascii="Arial" w:hAnsi="Arial" w:hint="cs"/>
                    <w:b/>
                    <w:bCs/>
                    <w:noProof w:val="0"/>
                    <w:sz w:val="26"/>
                    <w:szCs w:val="26"/>
                  </w:rPr>
                  <w:t>XXX</w:t>
                </w:r>
                <w:r w:rsidR="00D04ECF">
                  <w:rPr>
                    <w:rFonts w:ascii="Arial" w:hAnsi="Arial"/>
                    <w:b/>
                    <w:bCs/>
                    <w:noProof w:val="0"/>
                    <w:sz w:val="26"/>
                    <w:szCs w:val="26"/>
                    <w:rtl/>
                  </w:rPr>
                  <w:br/>
                </w:r>
                <w:r w:rsidR="00D04ECF">
                  <w:rPr>
                    <w:rFonts w:ascii="Arial" w:hAnsi="Arial" w:hint="cs"/>
                    <w:b/>
                    <w:bCs/>
                    <w:noProof w:val="0"/>
                    <w:sz w:val="26"/>
                    <w:szCs w:val="26"/>
                    <w:rtl/>
                  </w:rPr>
                  <w:t>ע"י ב"כ עו"ד לירון סגל</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5766EA" w:rsidP="009E2BCE">
            <w:pPr>
              <w:rPr>
                <w:rFonts w:ascii="Arial" w:hAnsi="Arial"/>
                <w:b/>
                <w:bCs/>
                <w:noProof w:val="0"/>
                <w:sz w:val="26"/>
                <w:szCs w:val="26"/>
              </w:rPr>
            </w:pPr>
            <w:sdt>
              <w:sdtPr>
                <w:rPr>
                  <w:rtl/>
                </w:rPr>
                <w:alias w:val="1184"/>
                <w:tag w:val="1184"/>
                <w:id w:val="-340621022"/>
                <w:text w:multiLine="1"/>
              </w:sdtPr>
              <w:sdtEndPr/>
              <w:sdtContent>
                <w:r w:rsidR="009E2BCE">
                  <w:rPr>
                    <w:rFonts w:ascii="Arial" w:hAnsi="Arial" w:hint="cs"/>
                    <w:b/>
                    <w:bCs/>
                    <w:noProof w:val="0"/>
                    <w:sz w:val="26"/>
                    <w:szCs w:val="26"/>
                    <w:rtl/>
                  </w:rPr>
                  <w:t>הנתבעים</w:t>
                </w:r>
                <w:r w:rsidR="00D04ECF">
                  <w:rPr>
                    <w:rFonts w:ascii="Arial" w:hAnsi="Arial" w:hint="cs"/>
                    <w:b/>
                    <w:bCs/>
                    <w:noProof w:val="0"/>
                    <w:sz w:val="26"/>
                    <w:szCs w:val="26"/>
                    <w:rtl/>
                  </w:rPr>
                  <w:t>:</w:t>
                </w:r>
              </w:sdtContent>
            </w:sdt>
          </w:p>
        </w:tc>
        <w:tc>
          <w:tcPr>
            <w:tcW w:w="5571" w:type="dxa"/>
          </w:tcPr>
          <w:p w:rsidR="0094424E" w:rsidRDefault="005766EA" w:rsidP="009E2BCE">
            <w:pPr>
              <w:rPr>
                <w:b/>
                <w:bCs/>
                <w:noProof w:val="0"/>
                <w:sz w:val="26"/>
                <w:szCs w:val="26"/>
                <w:rtl/>
              </w:rPr>
            </w:pPr>
            <w:sdt>
              <w:sdtPr>
                <w:rPr>
                  <w:rtl/>
                </w:rPr>
                <w:alias w:val="1571"/>
                <w:tag w:val="1571"/>
                <w:id w:val="1028836282"/>
                <w:text w:multiLine="1"/>
              </w:sdtPr>
              <w:sdtEndPr/>
              <w:sdtContent>
                <w:r w:rsidR="00BD39C3">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9E2BCE">
                  <w:rPr>
                    <w:rFonts w:ascii="Arial" w:hAnsi="Arial" w:hint="cs"/>
                    <w:b/>
                    <w:bCs/>
                    <w:noProof w:val="0"/>
                    <w:sz w:val="26"/>
                    <w:szCs w:val="26"/>
                  </w:rPr>
                  <w:t xml:space="preserve">XXX </w:t>
                </w:r>
              </w:sdtContent>
            </w:sdt>
            <w:r w:rsidR="00EE733C">
              <w:rPr>
                <w:rFonts w:hint="cs"/>
                <w:rtl/>
              </w:rPr>
              <w:t xml:space="preserve"> </w:t>
            </w:r>
          </w:p>
          <w:p w:rsidR="0094424E" w:rsidRDefault="005766EA" w:rsidP="009E2BCE">
            <w:pPr>
              <w:rPr>
                <w:b/>
                <w:bCs/>
                <w:noProof w:val="0"/>
                <w:sz w:val="26"/>
                <w:szCs w:val="26"/>
                <w:rtl/>
              </w:rPr>
            </w:pPr>
            <w:sdt>
              <w:sdtPr>
                <w:rPr>
                  <w:rtl/>
                </w:rPr>
                <w:alias w:val="1571"/>
                <w:tag w:val="1571"/>
                <w:id w:val="-1559701959"/>
                <w:text w:multiLine="1"/>
              </w:sdtPr>
              <w:sdtEndPr/>
              <w:sdtContent>
                <w:r w:rsidR="00BD39C3">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2045944517"/>
                <w:text w:multiLine="1"/>
              </w:sdtPr>
              <w:sdtEndPr/>
              <w:sdtContent>
                <w:r w:rsidR="009E2BCE">
                  <w:rPr>
                    <w:rFonts w:ascii="Arial" w:hAnsi="Arial" w:hint="cs"/>
                    <w:b/>
                    <w:bCs/>
                    <w:noProof w:val="0"/>
                    <w:sz w:val="26"/>
                    <w:szCs w:val="26"/>
                  </w:rPr>
                  <w:t>XXX</w:t>
                </w:r>
              </w:sdtContent>
            </w:sdt>
            <w:r w:rsidR="00EE733C">
              <w:rPr>
                <w:rFonts w:hint="cs"/>
                <w:rtl/>
              </w:rPr>
              <w:t xml:space="preserve"> </w:t>
            </w:r>
            <w:sdt>
              <w:sdtPr>
                <w:rPr>
                  <w:rFonts w:ascii="Arial" w:hAnsi="Arial" w:hint="cs"/>
                  <w:b/>
                  <w:bCs/>
                  <w:noProof w:val="0"/>
                  <w:sz w:val="26"/>
                  <w:szCs w:val="26"/>
                  <w:rtl/>
                </w:rPr>
                <w:alias w:val="2318"/>
                <w:tag w:val="2318"/>
                <w:id w:val="1480341876"/>
                <w:placeholder>
                  <w:docPart w:val="DefaultPlaceholder_1082065158"/>
                </w:placeholder>
                <w:text w:multiLine="1"/>
              </w:sdtPr>
              <w:sdtEndPr/>
              <w:sdtContent>
                <w:r w:rsidR="00D04ECF">
                  <w:rPr>
                    <w:rFonts w:ascii="Arial" w:hAnsi="Arial"/>
                    <w:b/>
                    <w:bCs/>
                    <w:noProof w:val="0"/>
                    <w:sz w:val="26"/>
                    <w:szCs w:val="26"/>
                    <w:rtl/>
                  </w:rPr>
                  <w:br/>
                </w:r>
                <w:r w:rsidR="00D04ECF">
                  <w:rPr>
                    <w:rFonts w:ascii="Arial" w:hAnsi="Arial" w:hint="cs"/>
                    <w:b/>
                    <w:bCs/>
                    <w:noProof w:val="0"/>
                    <w:sz w:val="26"/>
                    <w:szCs w:val="26"/>
                    <w:rtl/>
                  </w:rPr>
                  <w:t>שניהם ע"י ב"כ עו"ד לירון טויטו</w:t>
                </w:r>
              </w:sdtContent>
            </w:sdt>
          </w:p>
        </w:tc>
      </w:tr>
    </w:tbl>
    <w:p w:rsidR="0094424E" w:rsidRDefault="0094424E" w:rsidP="0094424E">
      <w:pPr>
        <w:rPr>
          <w:rtl/>
        </w:rPr>
      </w:pPr>
    </w:p>
    <w:p w:rsidR="00E31C2B" w:rsidRDefault="00E31C2B" w:rsidP="006D3B31">
      <w:pPr>
        <w:suppressLineNumbers/>
        <w:rPr>
          <w:rtl/>
        </w:rPr>
      </w:pPr>
    </w:p>
    <w:p w:rsidR="00D04ECF" w:rsidRPr="00C25DB8" w:rsidRDefault="00D04ECF" w:rsidP="009E2BCE">
      <w:pPr>
        <w:suppressLineNumbers/>
        <w:rPr>
          <w:b/>
          <w:bCs/>
          <w:rtl/>
        </w:rPr>
      </w:pPr>
      <w:r>
        <w:rPr>
          <w:rFonts w:hint="cs"/>
          <w:rtl/>
        </w:rPr>
        <w:t xml:space="preserve">ובעניין: </w:t>
      </w:r>
      <w:r>
        <w:rPr>
          <w:rtl/>
        </w:rPr>
        <w:tab/>
      </w:r>
      <w:r w:rsidRPr="00C25DB8">
        <w:rPr>
          <w:rFonts w:hint="cs"/>
          <w:b/>
          <w:bCs/>
          <w:rtl/>
        </w:rPr>
        <w:t xml:space="preserve">עיריית </w:t>
      </w:r>
      <w:r w:rsidR="009E2BCE">
        <w:rPr>
          <w:rFonts w:hint="cs"/>
          <w:b/>
          <w:bCs/>
        </w:rPr>
        <w:t>XXX</w:t>
      </w:r>
    </w:p>
    <w:p w:rsidR="00D04ECF" w:rsidRPr="00607003" w:rsidRDefault="00D04ECF" w:rsidP="006D3B31">
      <w:pPr>
        <w:suppressLineNumbers/>
        <w:rPr>
          <w:b/>
          <w:bCs/>
        </w:rPr>
      </w:pPr>
      <w:r>
        <w:rPr>
          <w:rtl/>
        </w:rPr>
        <w:tab/>
      </w:r>
      <w:r>
        <w:rPr>
          <w:rtl/>
        </w:rPr>
        <w:tab/>
      </w:r>
      <w:r w:rsidRPr="00607003">
        <w:rPr>
          <w:rFonts w:hint="cs"/>
          <w:b/>
          <w:bCs/>
          <w:rtl/>
        </w:rPr>
        <w:t xml:space="preserve">ע"י ב"כ עו"ד </w:t>
      </w:r>
      <w:r w:rsidR="00B45B36" w:rsidRPr="00607003">
        <w:rPr>
          <w:rFonts w:hint="cs"/>
          <w:b/>
          <w:bCs/>
          <w:rtl/>
        </w:rPr>
        <w:t>גליה לוי</w:t>
      </w:r>
    </w:p>
    <w:p w:rsidR="00D04ECF" w:rsidRDefault="00D04ECF"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Default="00D04ECF" w:rsidP="003C5025">
      <w:pPr>
        <w:spacing w:line="360" w:lineRule="auto"/>
        <w:jc w:val="both"/>
        <w:rPr>
          <w:rFonts w:ascii="Arial" w:hAnsi="Arial"/>
          <w:noProof w:val="0"/>
          <w:rtl/>
        </w:rPr>
      </w:pPr>
      <w:bookmarkStart w:id="0" w:name="NGCSBookmark"/>
      <w:bookmarkEnd w:id="0"/>
      <w:r>
        <w:rPr>
          <w:rFonts w:ascii="Arial" w:hAnsi="Arial" w:hint="cs"/>
          <w:noProof w:val="0"/>
          <w:rtl/>
        </w:rPr>
        <w:t>מונחות לפני בקשות הנתבעים לסילוק התביעה על הסף ל</w:t>
      </w:r>
      <w:r w:rsidR="003C5025">
        <w:rPr>
          <w:rFonts w:ascii="Arial" w:hAnsi="Arial" w:hint="cs"/>
          <w:noProof w:val="0"/>
          <w:rtl/>
        </w:rPr>
        <w:t xml:space="preserve">רבות בטענה להעדר סמכות עניינית, </w:t>
      </w:r>
      <w:r>
        <w:rPr>
          <w:rFonts w:ascii="Arial" w:hAnsi="Arial" w:hint="cs"/>
          <w:noProof w:val="0"/>
          <w:rtl/>
        </w:rPr>
        <w:t xml:space="preserve">העדר עילה ועילות נוספות ובקשת התובעת מטעמי זהירות </w:t>
      </w:r>
      <w:r w:rsidR="003C5025">
        <w:rPr>
          <w:rFonts w:ascii="Arial" w:hAnsi="Arial" w:hint="cs"/>
          <w:noProof w:val="0"/>
          <w:rtl/>
        </w:rPr>
        <w:t xml:space="preserve">לצירוף הנתבע 1 בהתאם לס' 6 (ו) לחוק בית המשפט לענייני משפחה התשנ"ה </w:t>
      </w:r>
      <w:r w:rsidR="003C5025">
        <w:rPr>
          <w:rFonts w:ascii="Arial" w:hAnsi="Arial"/>
          <w:noProof w:val="0"/>
          <w:rtl/>
        </w:rPr>
        <w:t>–</w:t>
      </w:r>
      <w:r w:rsidR="003C5025">
        <w:rPr>
          <w:rFonts w:ascii="Arial" w:hAnsi="Arial" w:hint="cs"/>
          <w:noProof w:val="0"/>
          <w:rtl/>
        </w:rPr>
        <w:t xml:space="preserve"> 1995.</w:t>
      </w:r>
    </w:p>
    <w:p w:rsidR="00C25DB8" w:rsidRDefault="00C25DB8" w:rsidP="005E5D63">
      <w:pPr>
        <w:jc w:val="both"/>
        <w:rPr>
          <w:rFonts w:ascii="Arial" w:hAnsi="Arial"/>
          <w:noProof w:val="0"/>
          <w:rtl/>
        </w:rPr>
      </w:pPr>
    </w:p>
    <w:p w:rsidR="00694556" w:rsidRDefault="00C25DB8" w:rsidP="009E2BCE">
      <w:pPr>
        <w:spacing w:line="360" w:lineRule="auto"/>
        <w:jc w:val="both"/>
        <w:rPr>
          <w:rFonts w:ascii="Arial" w:hAnsi="Arial"/>
          <w:noProof w:val="0"/>
          <w:rtl/>
        </w:rPr>
      </w:pPr>
      <w:r>
        <w:rPr>
          <w:rFonts w:ascii="Arial" w:hAnsi="Arial" w:hint="cs"/>
          <w:noProof w:val="0"/>
          <w:rtl/>
        </w:rPr>
        <w:t xml:space="preserve">עמדת עיריית </w:t>
      </w:r>
      <w:r w:rsidR="009E2BCE">
        <w:rPr>
          <w:rFonts w:ascii="Arial" w:hAnsi="Arial" w:hint="cs"/>
          <w:noProof w:val="0"/>
        </w:rPr>
        <w:t>XXX</w:t>
      </w:r>
      <w:r>
        <w:rPr>
          <w:rFonts w:ascii="Arial" w:hAnsi="Arial" w:hint="cs"/>
          <w:noProof w:val="0"/>
          <w:rtl/>
        </w:rPr>
        <w:t xml:space="preserve"> (להלן:"העירייה") לתובענ</w:t>
      </w:r>
      <w:r w:rsidR="005E5D63">
        <w:rPr>
          <w:rFonts w:ascii="Arial" w:hAnsi="Arial" w:hint="cs"/>
          <w:noProof w:val="0"/>
          <w:rtl/>
        </w:rPr>
        <w:t>ה דנן התבקשה על פי החלטה מיום</w:t>
      </w:r>
      <w:r w:rsidR="00CB4DF1">
        <w:rPr>
          <w:rFonts w:ascii="Arial" w:hAnsi="Arial" w:hint="cs"/>
          <w:noProof w:val="0"/>
          <w:rtl/>
        </w:rPr>
        <w:t xml:space="preserve"> </w:t>
      </w:r>
      <w:r w:rsidR="005E5D63">
        <w:rPr>
          <w:rFonts w:ascii="Arial" w:hAnsi="Arial" w:hint="cs"/>
          <w:noProof w:val="0"/>
          <w:rtl/>
        </w:rPr>
        <w:t xml:space="preserve">08.10.2023 וזאת </w:t>
      </w:r>
      <w:r>
        <w:rPr>
          <w:rFonts w:ascii="Arial" w:hAnsi="Arial" w:hint="cs"/>
          <w:noProof w:val="0"/>
          <w:rtl/>
        </w:rPr>
        <w:t xml:space="preserve">לאחר שעלה כי המקרקעין מושא התובענה </w:t>
      </w:r>
      <w:r w:rsidR="005E5D63">
        <w:rPr>
          <w:rFonts w:ascii="Arial" w:hAnsi="Arial" w:hint="cs"/>
          <w:noProof w:val="0"/>
          <w:rtl/>
        </w:rPr>
        <w:t>ב</w:t>
      </w:r>
      <w:r>
        <w:rPr>
          <w:rFonts w:ascii="Arial" w:hAnsi="Arial" w:hint="cs"/>
          <w:noProof w:val="0"/>
          <w:rtl/>
        </w:rPr>
        <w:t xml:space="preserve">בעלות עיריית </w:t>
      </w:r>
      <w:r w:rsidR="009E2BCE">
        <w:rPr>
          <w:rFonts w:ascii="Arial" w:hAnsi="Arial" w:hint="cs"/>
          <w:noProof w:val="0"/>
        </w:rPr>
        <w:t>XXX</w:t>
      </w:r>
      <w:r w:rsidR="005E5D63">
        <w:rPr>
          <w:rFonts w:ascii="Arial" w:hAnsi="Arial" w:hint="cs"/>
          <w:noProof w:val="0"/>
          <w:rtl/>
        </w:rPr>
        <w:t xml:space="preserve">. במסגרת עמדתה כאמור עתרה העירייה </w:t>
      </w:r>
      <w:r>
        <w:rPr>
          <w:rFonts w:ascii="Arial" w:hAnsi="Arial" w:hint="cs"/>
          <w:noProof w:val="0"/>
          <w:rtl/>
        </w:rPr>
        <w:t>לסילוק התביעה על הסף בשל היעדר זכויות למי מהצדדים.</w:t>
      </w:r>
    </w:p>
    <w:p w:rsidR="00C25DB8" w:rsidRDefault="00C25DB8" w:rsidP="005E5D63">
      <w:pPr>
        <w:jc w:val="both"/>
        <w:rPr>
          <w:rFonts w:ascii="Arial" w:hAnsi="Arial"/>
          <w:noProof w:val="0"/>
          <w:rtl/>
        </w:rPr>
      </w:pPr>
    </w:p>
    <w:p w:rsidR="00694556" w:rsidRPr="005E5D63" w:rsidRDefault="00C25DB8">
      <w:pPr>
        <w:spacing w:line="360" w:lineRule="auto"/>
        <w:jc w:val="both"/>
        <w:rPr>
          <w:rFonts w:ascii="Arial" w:hAnsi="Arial"/>
          <w:b/>
          <w:bCs/>
          <w:noProof w:val="0"/>
          <w:u w:val="single"/>
          <w:rtl/>
        </w:rPr>
      </w:pPr>
      <w:r w:rsidRPr="005E5D63">
        <w:rPr>
          <w:rFonts w:ascii="Arial" w:hAnsi="Arial" w:hint="cs"/>
          <w:b/>
          <w:bCs/>
          <w:noProof w:val="0"/>
          <w:u w:val="single"/>
          <w:rtl/>
        </w:rPr>
        <w:t>רקע</w:t>
      </w:r>
      <w:r w:rsidR="002C196D" w:rsidRPr="005E5D63">
        <w:rPr>
          <w:rFonts w:ascii="Arial" w:hAnsi="Arial" w:hint="cs"/>
          <w:b/>
          <w:bCs/>
          <w:noProof w:val="0"/>
          <w:u w:val="single"/>
          <w:rtl/>
        </w:rPr>
        <w:t xml:space="preserve"> וטענות הצדדים:</w:t>
      </w:r>
    </w:p>
    <w:p w:rsidR="00C25DB8" w:rsidRDefault="00C25DB8" w:rsidP="005E5D63">
      <w:pPr>
        <w:jc w:val="both"/>
        <w:rPr>
          <w:rFonts w:ascii="Arial" w:hAnsi="Arial"/>
          <w:noProof w:val="0"/>
          <w:rtl/>
        </w:rPr>
      </w:pPr>
    </w:p>
    <w:p w:rsidR="00C25DB8" w:rsidRDefault="00C25DB8" w:rsidP="009E2BCE">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 xml:space="preserve">התובעת גב' </w:t>
      </w:r>
      <w:r w:rsidR="009E2BCE">
        <w:rPr>
          <w:rFonts w:ascii="Arial" w:hAnsi="Arial" w:hint="cs"/>
          <w:noProof w:val="0"/>
        </w:rPr>
        <w:t>XXX</w:t>
      </w:r>
      <w:r>
        <w:rPr>
          <w:rFonts w:ascii="Arial" w:hAnsi="Arial" w:hint="cs"/>
          <w:noProof w:val="0"/>
          <w:rtl/>
        </w:rPr>
        <w:t xml:space="preserve"> (להלן:"התובעת") היא אמה של הנתבעת 2 גב' </w:t>
      </w:r>
      <w:r w:rsidR="009E2BCE">
        <w:rPr>
          <w:rFonts w:ascii="Arial" w:hAnsi="Arial" w:hint="cs"/>
          <w:noProof w:val="0"/>
        </w:rPr>
        <w:t>XXX</w:t>
      </w:r>
      <w:r>
        <w:rPr>
          <w:rFonts w:ascii="Arial" w:hAnsi="Arial" w:hint="cs"/>
          <w:noProof w:val="0"/>
          <w:rtl/>
        </w:rPr>
        <w:t xml:space="preserve"> (להלן:"הנתבעת"). הנתבעת והנתבע 1 מר </w:t>
      </w:r>
      <w:r w:rsidR="009E2BCE">
        <w:rPr>
          <w:rFonts w:ascii="Arial" w:hAnsi="Arial" w:hint="cs"/>
          <w:noProof w:val="0"/>
        </w:rPr>
        <w:t>XXX</w:t>
      </w:r>
      <w:r>
        <w:rPr>
          <w:rFonts w:ascii="Arial" w:hAnsi="Arial" w:hint="cs"/>
          <w:noProof w:val="0"/>
          <w:rtl/>
        </w:rPr>
        <w:t xml:space="preserve"> (להלן:"הנתבע") הם בני זוג.</w:t>
      </w:r>
    </w:p>
    <w:p w:rsidR="00607003" w:rsidRDefault="00607003" w:rsidP="00EB73B3">
      <w:pPr>
        <w:ind w:left="720" w:hanging="720"/>
        <w:jc w:val="both"/>
        <w:rPr>
          <w:rFonts w:ascii="Arial" w:hAnsi="Arial"/>
          <w:noProof w:val="0"/>
          <w:rtl/>
        </w:rPr>
      </w:pPr>
    </w:p>
    <w:p w:rsidR="00607003" w:rsidRDefault="00607003" w:rsidP="009E2BCE">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במסגרת התובענה עותרת התובעת לסעדים של מתן חשבונות, סעד כספי וצו מניעה קבוע. התובעת טוענת כי הנתבעים או מי מהם </w:t>
      </w:r>
      <w:r w:rsidR="00D10CC0">
        <w:rPr>
          <w:rFonts w:ascii="Arial" w:hAnsi="Arial" w:hint="cs"/>
          <w:noProof w:val="0"/>
          <w:rtl/>
        </w:rPr>
        <w:t xml:space="preserve">נטלו לידיהם את זכויות החזקה והשימוש בנכס המצוי </w:t>
      </w:r>
      <w:r w:rsidR="009E2BCE">
        <w:rPr>
          <w:rFonts w:ascii="Arial" w:hAnsi="Arial" w:hint="cs"/>
          <w:noProof w:val="0"/>
        </w:rPr>
        <w:t>XXX</w:t>
      </w:r>
      <w:r w:rsidR="00D10CC0">
        <w:rPr>
          <w:rFonts w:ascii="Arial" w:hAnsi="Arial" w:hint="cs"/>
          <w:noProof w:val="0"/>
          <w:rtl/>
        </w:rPr>
        <w:t xml:space="preserve"> ואשר ביחס אליו צורפה מפה מצבית לכתב התביעה (להלן:"הנכס").</w:t>
      </w:r>
    </w:p>
    <w:p w:rsidR="00D10CC0" w:rsidRDefault="00D10CC0" w:rsidP="00C25DB8">
      <w:pPr>
        <w:spacing w:line="360" w:lineRule="auto"/>
        <w:ind w:left="720" w:hanging="720"/>
        <w:jc w:val="both"/>
        <w:rPr>
          <w:rFonts w:ascii="Arial" w:hAnsi="Arial"/>
          <w:noProof w:val="0"/>
          <w:rtl/>
        </w:rPr>
      </w:pPr>
    </w:p>
    <w:p w:rsidR="00D10CC0" w:rsidRDefault="00D10CC0" w:rsidP="005E5D63">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על פי טענת התובעת רכש בעלה המנוח (להלן:"המנוח") זכויות חזקה ושימוש בנכס בשנות השמונים השקיע בנכס והוסיף בו יחידות מגורים שהושכרו לצדדי ג'. על פי הטענה הנתבע שימש כנאמן לצורך גביית דמי השכירות וכי </w:t>
      </w:r>
      <w:r w:rsidR="002C196D">
        <w:rPr>
          <w:rFonts w:ascii="Arial" w:hAnsi="Arial" w:hint="cs"/>
          <w:noProof w:val="0"/>
          <w:rtl/>
        </w:rPr>
        <w:t>בפועל הנתבעים "כבני זוג" "מחזיקים במשותף את ההכנסה מהשכירויות" וכי הנתבע הוסיף יחידות דיו</w:t>
      </w:r>
      <w:r w:rsidR="005E5D63">
        <w:rPr>
          <w:rFonts w:ascii="Arial" w:hAnsi="Arial" w:hint="cs"/>
          <w:noProof w:val="0"/>
          <w:rtl/>
        </w:rPr>
        <w:t>ר נוספות ל</w:t>
      </w:r>
      <w:r w:rsidR="002C196D">
        <w:rPr>
          <w:rFonts w:ascii="Arial" w:hAnsi="Arial" w:hint="cs"/>
          <w:noProof w:val="0"/>
          <w:rtl/>
        </w:rPr>
        <w:t>נכס בגינן הוא גובה דמי שכירות.</w:t>
      </w:r>
    </w:p>
    <w:p w:rsidR="002C196D" w:rsidRDefault="002C196D" w:rsidP="00EB73B3">
      <w:pPr>
        <w:ind w:left="720" w:hanging="720"/>
        <w:jc w:val="both"/>
        <w:rPr>
          <w:rFonts w:ascii="Arial" w:hAnsi="Arial"/>
          <w:noProof w:val="0"/>
          <w:rtl/>
        </w:rPr>
      </w:pPr>
    </w:p>
    <w:p w:rsidR="005E5D63" w:rsidRDefault="002C196D" w:rsidP="005E5D63">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יצויין כי להליך זה קדמה תביעה </w:t>
      </w:r>
      <w:r w:rsidR="00EB73B3">
        <w:rPr>
          <w:rFonts w:ascii="Arial" w:hAnsi="Arial" w:hint="cs"/>
          <w:noProof w:val="0"/>
          <w:rtl/>
        </w:rPr>
        <w:t xml:space="preserve">שהגישה התובעת </w:t>
      </w:r>
      <w:r>
        <w:rPr>
          <w:rFonts w:ascii="Arial" w:hAnsi="Arial" w:hint="cs"/>
          <w:noProof w:val="0"/>
          <w:rtl/>
        </w:rPr>
        <w:t>לבית משפט</w:t>
      </w:r>
      <w:r w:rsidR="005E5D63">
        <w:rPr>
          <w:rFonts w:ascii="Arial" w:hAnsi="Arial" w:hint="cs"/>
          <w:noProof w:val="0"/>
          <w:rtl/>
        </w:rPr>
        <w:t xml:space="preserve"> השלום בתל אביב כנגד הנתבע בלבד. התובענה האמורה נמחקה בהחלטת בית משפט השלום </w:t>
      </w:r>
      <w:r>
        <w:rPr>
          <w:rFonts w:ascii="Arial" w:hAnsi="Arial" w:hint="cs"/>
          <w:noProof w:val="0"/>
          <w:rtl/>
        </w:rPr>
        <w:t xml:space="preserve">מיום </w:t>
      </w:r>
      <w:r w:rsidR="005E5D63">
        <w:rPr>
          <w:rFonts w:ascii="Arial" w:hAnsi="Arial" w:hint="cs"/>
          <w:noProof w:val="0"/>
          <w:rtl/>
        </w:rPr>
        <w:t>02.03.2022</w:t>
      </w:r>
      <w:r>
        <w:rPr>
          <w:rFonts w:ascii="Arial" w:hAnsi="Arial" w:hint="cs"/>
          <w:noProof w:val="0"/>
          <w:rtl/>
        </w:rPr>
        <w:t xml:space="preserve"> במסגרתה נקבע בין היתר כי התביעה מתייחסת לנכס משפחתי וכי התובעת הקפידה שלא להגיש התביעה כנגד הנתבעת אלא כנגד הנתבע בלבד ובכך עקפה את סמכותו הייחודית של בית המשפט לענייני משפחה וכי "לא מן הנמנע שבעלת הדין הנכונה צריכה להיות גם הבת"</w:t>
      </w:r>
      <w:r w:rsidR="005E5D63">
        <w:rPr>
          <w:rFonts w:ascii="Arial" w:hAnsi="Arial" w:hint="cs"/>
          <w:noProof w:val="0"/>
          <w:rtl/>
        </w:rPr>
        <w:t xml:space="preserve">. </w:t>
      </w:r>
    </w:p>
    <w:p w:rsidR="005E5D63" w:rsidRDefault="005E5D63" w:rsidP="005E5D63">
      <w:pPr>
        <w:ind w:left="720" w:hanging="720"/>
        <w:jc w:val="both"/>
        <w:rPr>
          <w:rFonts w:ascii="Arial" w:hAnsi="Arial"/>
          <w:noProof w:val="0"/>
          <w:rtl/>
        </w:rPr>
      </w:pPr>
    </w:p>
    <w:p w:rsidR="002C196D" w:rsidRDefault="005E5D63" w:rsidP="005E5D63">
      <w:pPr>
        <w:spacing w:line="360" w:lineRule="auto"/>
        <w:ind w:left="720"/>
        <w:jc w:val="both"/>
        <w:rPr>
          <w:rFonts w:ascii="Arial" w:hAnsi="Arial"/>
          <w:noProof w:val="0"/>
          <w:rtl/>
        </w:rPr>
      </w:pPr>
      <w:r>
        <w:rPr>
          <w:rFonts w:ascii="Arial" w:hAnsi="Arial" w:hint="cs"/>
          <w:noProof w:val="0"/>
          <w:rtl/>
        </w:rPr>
        <w:t xml:space="preserve">בנוסף </w:t>
      </w:r>
      <w:r w:rsidR="002C196D">
        <w:rPr>
          <w:rFonts w:ascii="Arial" w:hAnsi="Arial" w:hint="cs"/>
          <w:noProof w:val="0"/>
          <w:rtl/>
        </w:rPr>
        <w:t xml:space="preserve">נקבע כי לצורך הכרעה בתביעה נדרשת הכרעה בזכויות במקרקעין </w:t>
      </w:r>
      <w:r w:rsidR="00CB4DF1">
        <w:rPr>
          <w:rFonts w:ascii="Arial" w:hAnsi="Arial" w:hint="cs"/>
          <w:noProof w:val="0"/>
          <w:rtl/>
        </w:rPr>
        <w:t xml:space="preserve">עניין </w:t>
      </w:r>
      <w:r w:rsidR="002C196D">
        <w:rPr>
          <w:rFonts w:ascii="Arial" w:hAnsi="Arial" w:hint="cs"/>
          <w:noProof w:val="0"/>
          <w:rtl/>
        </w:rPr>
        <w:t>שאינו בסמכות בית משפט השלום. יצויין כי הצדדים בחרו שלא להגיש ערעור על ההחלטה האמור והתובעת הגישה תביעה לבית משפט זה כנגד בתה הנתבעת וכנגד חתנה הנתבע.</w:t>
      </w:r>
    </w:p>
    <w:p w:rsidR="002C196D" w:rsidRDefault="002C196D" w:rsidP="00EB73B3">
      <w:pPr>
        <w:ind w:left="720" w:hanging="720"/>
        <w:jc w:val="both"/>
        <w:rPr>
          <w:rFonts w:ascii="Arial" w:hAnsi="Arial"/>
          <w:noProof w:val="0"/>
          <w:rtl/>
        </w:rPr>
      </w:pPr>
    </w:p>
    <w:p w:rsidR="002C196D" w:rsidRDefault="002C196D" w:rsidP="00CB4DF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בעקבות הערות בית המשפט </w:t>
      </w:r>
      <w:r w:rsidR="00EB73B3">
        <w:rPr>
          <w:rFonts w:ascii="Arial" w:hAnsi="Arial" w:hint="cs"/>
          <w:noProof w:val="0"/>
          <w:rtl/>
        </w:rPr>
        <w:t xml:space="preserve">דנן בדיון מיום 28.05.2023 לעניין סמכות בית המשפט לענייני משפחה לדון בתביעה כנגד </w:t>
      </w:r>
      <w:r w:rsidR="00CB4DF1">
        <w:rPr>
          <w:rFonts w:ascii="Arial" w:hAnsi="Arial" w:hint="cs"/>
          <w:noProof w:val="0"/>
          <w:rtl/>
        </w:rPr>
        <w:t xml:space="preserve">הנתבע (חתנה של התובעת) </w:t>
      </w:r>
      <w:r w:rsidR="00EB73B3">
        <w:rPr>
          <w:rFonts w:ascii="Arial" w:hAnsi="Arial" w:hint="cs"/>
          <w:noProof w:val="0"/>
          <w:rtl/>
        </w:rPr>
        <w:t>הוגשה למען הזהירות גם בקשת התובעת להורות על צירופו של הנתבע מכח הסמכות הקבוע בסעיף 6(ו) לחוק בית המשפט לענייני משפחה.</w:t>
      </w:r>
    </w:p>
    <w:p w:rsidR="00EB73B3" w:rsidRDefault="00EB73B3" w:rsidP="005E5D63">
      <w:pPr>
        <w:ind w:left="720" w:hanging="720"/>
        <w:jc w:val="both"/>
        <w:rPr>
          <w:rFonts w:ascii="Arial" w:hAnsi="Arial"/>
          <w:noProof w:val="0"/>
          <w:rtl/>
        </w:rPr>
      </w:pPr>
    </w:p>
    <w:p w:rsidR="00EB73B3" w:rsidRDefault="00EB73B3" w:rsidP="005E5D63">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 xml:space="preserve">הנתבעים טוענים כי התביעה נעדרת עילה כלפי הנתבעת. לטענת הנתבעים לנתבעת מעולם לא היה קשר לנכס מושא התובענה אשר נוהל מאז ומתמיד על ידי הנתבע בלבד וכי צירופה אינו אלא אימוץ הערת אגב של בית משפט השלום </w:t>
      </w:r>
      <w:r w:rsidR="00313E63">
        <w:rPr>
          <w:rFonts w:ascii="Arial" w:hAnsi="Arial" w:hint="cs"/>
          <w:noProof w:val="0"/>
          <w:rtl/>
        </w:rPr>
        <w:t xml:space="preserve">המבוססת על הנחה שגויה הן מאחר שהנתבע אינו מחזיק בנכס מושא התובענה אלא בנכס אחר </w:t>
      </w:r>
      <w:r w:rsidR="005E5D63">
        <w:rPr>
          <w:rFonts w:ascii="Arial" w:hAnsi="Arial" w:hint="cs"/>
          <w:noProof w:val="0"/>
          <w:rtl/>
        </w:rPr>
        <w:t xml:space="preserve">והן </w:t>
      </w:r>
      <w:r w:rsidR="00313E63">
        <w:rPr>
          <w:rFonts w:ascii="Arial" w:hAnsi="Arial" w:hint="cs"/>
          <w:noProof w:val="0"/>
          <w:rtl/>
        </w:rPr>
        <w:t>משום שהטענה בדבר זכויות התובעת בנכס באה מכח צוואת המנוח שלטענת הנתבעים אינה מקימה זכויות לתובעים בנכס. בהקשר לכך טוענים הנתבעים כי התביעה שהוגשה לבית משפט השלום הוגשה כנגד הנתבע בלבד וכי ב"כ התובעת הצהיר לפרוטוקול בפני בית משפט השלום כי במתייחס לנתבע "אין קשר משפחתי". הנתבעים טוענים כי האמור הוא בגדר הודאת בעל דין.</w:t>
      </w:r>
    </w:p>
    <w:p w:rsidR="00313E63" w:rsidRDefault="00313E63" w:rsidP="005E5D63">
      <w:pPr>
        <w:ind w:left="720" w:hanging="720"/>
        <w:jc w:val="both"/>
        <w:rPr>
          <w:rFonts w:ascii="Arial" w:hAnsi="Arial"/>
          <w:noProof w:val="0"/>
          <w:rtl/>
        </w:rPr>
      </w:pPr>
    </w:p>
    <w:p w:rsidR="00313E63" w:rsidRDefault="00313E63" w:rsidP="00DF31D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בכל הנוגע לנתבע טוענים הנתבעים כי יש למחוק את התביעה גם ביחס אליו שכן הנכס מעולם לא הוחזק על ידי </w:t>
      </w:r>
      <w:r w:rsidR="00DF31D4">
        <w:rPr>
          <w:rFonts w:ascii="Arial" w:hAnsi="Arial" w:hint="cs"/>
          <w:noProof w:val="0"/>
          <w:rtl/>
        </w:rPr>
        <w:t xml:space="preserve">התובעת או המנוח </w:t>
      </w:r>
      <w:r>
        <w:rPr>
          <w:rFonts w:ascii="Arial" w:hAnsi="Arial" w:hint="cs"/>
          <w:noProof w:val="0"/>
          <w:rtl/>
        </w:rPr>
        <w:t xml:space="preserve">או על ידי מי מטעמם ולא היו להם כל זכויות בהן וכי התובעת לא הוכיחה כל זיקה </w:t>
      </w:r>
      <w:r w:rsidR="00DF31D4">
        <w:rPr>
          <w:rFonts w:ascii="Arial" w:hAnsi="Arial" w:hint="cs"/>
          <w:noProof w:val="0"/>
          <w:rtl/>
        </w:rPr>
        <w:t>לנכס ומפנה לפער שבין זיהוי הנכס בכתב התביעה לזה שבצוואה.</w:t>
      </w:r>
    </w:p>
    <w:p w:rsidR="00DF31D4" w:rsidRDefault="00DF31D4" w:rsidP="005E5D63">
      <w:pPr>
        <w:ind w:left="720" w:hanging="720"/>
        <w:jc w:val="both"/>
        <w:rPr>
          <w:rFonts w:ascii="Arial" w:hAnsi="Arial"/>
          <w:noProof w:val="0"/>
          <w:rtl/>
        </w:rPr>
      </w:pPr>
    </w:p>
    <w:p w:rsidR="00DF31D4" w:rsidRDefault="00DF31D4" w:rsidP="005E5D6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בכל הנוגע לסמכות בית המשפט נטען כי צירופה של הנתבעת נעשה באופן מלאכותי לצורך הקמת סמכות עניינית </w:t>
      </w:r>
      <w:r w:rsidR="00EE7F0E">
        <w:rPr>
          <w:rFonts w:ascii="Arial" w:hAnsi="Arial" w:hint="cs"/>
          <w:noProof w:val="0"/>
          <w:rtl/>
        </w:rPr>
        <w:t xml:space="preserve">לבית המשפט לענייני משפחה יש מאין. הנתבעים טוענים כי אין המדובר בתביעה שעילתה סכסוך בתוך המשפחה ולטענתם הסמכות הייחודית לדון </w:t>
      </w:r>
      <w:r w:rsidR="005E5D63">
        <w:rPr>
          <w:rFonts w:ascii="Arial" w:hAnsi="Arial" w:hint="cs"/>
          <w:noProof w:val="0"/>
          <w:rtl/>
        </w:rPr>
        <w:t>בתובענה נתונה לבית המשפט המחוזי. הנתבעים מפנים</w:t>
      </w:r>
      <w:r w:rsidR="00EE7F0E">
        <w:rPr>
          <w:rFonts w:ascii="Arial" w:hAnsi="Arial" w:hint="cs"/>
          <w:noProof w:val="0"/>
          <w:rtl/>
        </w:rPr>
        <w:t xml:space="preserve"> ל</w:t>
      </w:r>
      <w:r w:rsidR="008809E8">
        <w:rPr>
          <w:rFonts w:ascii="Arial" w:hAnsi="Arial" w:hint="cs"/>
          <w:noProof w:val="0"/>
          <w:rtl/>
        </w:rPr>
        <w:t>קביעת בית משפט השלום בהחלטה כאמור לעיל לעניין הצורך להכריע "למי שייכים המקרקעין".</w:t>
      </w:r>
    </w:p>
    <w:p w:rsidR="008809E8" w:rsidRDefault="008809E8" w:rsidP="005E5D63">
      <w:pPr>
        <w:ind w:left="720" w:hanging="720"/>
        <w:jc w:val="both"/>
        <w:rPr>
          <w:rFonts w:ascii="Arial" w:hAnsi="Arial"/>
          <w:noProof w:val="0"/>
          <w:rtl/>
        </w:rPr>
      </w:pPr>
    </w:p>
    <w:p w:rsidR="008809E8" w:rsidRDefault="008809E8" w:rsidP="00EE7F0E">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התובעים טוענים בתגובתם תחילה כי הגשת הבקשות לעניין המחיקה על הסף כשתי בקשות שונות לצד הגשת בקשות נוספות (ארבע במספר) נועדה לעכב ולסרבל את ההליך בפרט לנוכח גיל התובעת.</w:t>
      </w:r>
    </w:p>
    <w:p w:rsidR="008809E8" w:rsidRDefault="008809E8" w:rsidP="005E5D63">
      <w:pPr>
        <w:ind w:left="720" w:hanging="720"/>
        <w:jc w:val="both"/>
        <w:rPr>
          <w:rFonts w:ascii="Arial" w:hAnsi="Arial"/>
          <w:noProof w:val="0"/>
          <w:rtl/>
        </w:rPr>
      </w:pPr>
    </w:p>
    <w:p w:rsidR="008809E8" w:rsidRDefault="008809E8" w:rsidP="005F3CE5">
      <w:pPr>
        <w:spacing w:line="360" w:lineRule="auto"/>
        <w:ind w:left="720" w:hanging="720"/>
        <w:jc w:val="both"/>
        <w:rPr>
          <w:rFonts w:ascii="Arial" w:hAnsi="Arial"/>
          <w:noProof w:val="0"/>
          <w:rtl/>
        </w:rPr>
      </w:pPr>
      <w:r>
        <w:rPr>
          <w:rFonts w:ascii="Arial" w:hAnsi="Arial"/>
          <w:noProof w:val="0"/>
          <w:rtl/>
        </w:rPr>
        <w:tab/>
      </w:r>
      <w:r w:rsidR="005F3CE5">
        <w:rPr>
          <w:rFonts w:ascii="Arial" w:hAnsi="Arial" w:hint="cs"/>
          <w:noProof w:val="0"/>
          <w:rtl/>
        </w:rPr>
        <w:t>לעניין</w:t>
      </w:r>
      <w:r>
        <w:rPr>
          <w:rFonts w:ascii="Arial" w:hAnsi="Arial" w:hint="cs"/>
          <w:noProof w:val="0"/>
          <w:rtl/>
        </w:rPr>
        <w:t xml:space="preserve"> הסמכות העניינית טוענת התובעת כי הנתבעת היא בתה ולפיכך נחשבת בת משפחה ומכחישים את הטענה לפיה היא הוספה באופן מלאכותי לכתב התביעה שכן לטענת התובעת לא הוגשה התביעה מלכתחילה כנגד הב</w:t>
      </w:r>
      <w:r w:rsidR="00874A79">
        <w:rPr>
          <w:rFonts w:ascii="Arial" w:hAnsi="Arial" w:hint="cs"/>
          <w:noProof w:val="0"/>
          <w:rtl/>
        </w:rPr>
        <w:t xml:space="preserve">ת על מנת שלא להחריף את הסכסוך המשפחתי. התובעת טוענת כי נטען </w:t>
      </w:r>
      <w:r w:rsidR="00D558BE">
        <w:rPr>
          <w:rFonts w:ascii="Arial" w:hAnsi="Arial" w:hint="cs"/>
          <w:noProof w:val="0"/>
          <w:rtl/>
        </w:rPr>
        <w:t xml:space="preserve">בכתב התביעה </w:t>
      </w:r>
      <w:r w:rsidR="00874A79">
        <w:rPr>
          <w:rFonts w:ascii="Arial" w:hAnsi="Arial" w:hint="cs"/>
          <w:noProof w:val="0"/>
          <w:rtl/>
        </w:rPr>
        <w:t xml:space="preserve">שחזקה שהנתבעים מחזיקים יחד את דמי השכירות הנתבעים כזוג נשוי וכי הנתבעים לא טענו להפרדה רכושית ביניהם כך שלפחות העילה של עשיית עושר ולא במשפט ועילת הגזל מכוונת כנגד הנתבעים גם יחד. הנתבעים טוענים כי המדובר במחלוקת עובדתית שיש לשמוע ביחס אליה ראיות ואינה מצדיקה סילוק על הסף. </w:t>
      </w:r>
    </w:p>
    <w:p w:rsidR="00874A79" w:rsidRDefault="00874A79" w:rsidP="005E5D63">
      <w:pPr>
        <w:ind w:left="720" w:hanging="720"/>
        <w:jc w:val="both"/>
        <w:rPr>
          <w:rFonts w:ascii="Arial" w:hAnsi="Arial"/>
          <w:noProof w:val="0"/>
          <w:rtl/>
        </w:rPr>
      </w:pPr>
    </w:p>
    <w:p w:rsidR="00D558BE" w:rsidRDefault="00874A79" w:rsidP="00874A7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התובעת טוענת כי לנתבע קשר הדוק למשפחה ו</w:t>
      </w:r>
      <w:r w:rsidR="00D558BE">
        <w:rPr>
          <w:rFonts w:ascii="Arial" w:hAnsi="Arial" w:hint="cs"/>
          <w:noProof w:val="0"/>
          <w:rtl/>
        </w:rPr>
        <w:t>כי הוא ניצל קשרים משפחתיים ו</w:t>
      </w:r>
      <w:r>
        <w:rPr>
          <w:rFonts w:ascii="Arial" w:hAnsi="Arial" w:hint="cs"/>
          <w:noProof w:val="0"/>
          <w:rtl/>
        </w:rPr>
        <w:t xml:space="preserve">אמון רב שניתן לו כבן משפחה על מנת להשיג שליטה על הנכס מושא התובענה. התובעת טוענת כי בנסיבות מתקיים גם התנאי שמדובר בתביעה שעילתה סכסוך בתוך המשפחה ומפנים לטענות בכתב ההגנה המלמדים על כך. </w:t>
      </w:r>
    </w:p>
    <w:p w:rsidR="00D558BE" w:rsidRDefault="00D558BE" w:rsidP="00D558BE">
      <w:pPr>
        <w:ind w:left="720" w:hanging="720"/>
        <w:jc w:val="both"/>
        <w:rPr>
          <w:rFonts w:ascii="Arial" w:hAnsi="Arial"/>
          <w:noProof w:val="0"/>
          <w:rtl/>
        </w:rPr>
      </w:pPr>
    </w:p>
    <w:p w:rsidR="00874A79" w:rsidRDefault="005F3CE5" w:rsidP="00D558BE">
      <w:pPr>
        <w:spacing w:line="360" w:lineRule="auto"/>
        <w:ind w:left="720"/>
        <w:jc w:val="both"/>
        <w:rPr>
          <w:rFonts w:ascii="Arial" w:hAnsi="Arial"/>
          <w:noProof w:val="0"/>
          <w:rtl/>
        </w:rPr>
      </w:pPr>
      <w:r>
        <w:rPr>
          <w:rFonts w:ascii="Arial" w:hAnsi="Arial" w:hint="cs"/>
          <w:noProof w:val="0"/>
          <w:rtl/>
        </w:rPr>
        <w:t xml:space="preserve">כמו כן טוענת התובעת כי הגם שב"כ הנתבעים טען </w:t>
      </w:r>
      <w:r w:rsidR="00D558BE">
        <w:rPr>
          <w:rFonts w:ascii="Arial" w:hAnsi="Arial" w:hint="cs"/>
          <w:noProof w:val="0"/>
          <w:rtl/>
        </w:rPr>
        <w:t xml:space="preserve">בפני בית משפט השלום </w:t>
      </w:r>
      <w:r>
        <w:rPr>
          <w:rFonts w:ascii="Arial" w:hAnsi="Arial" w:hint="cs"/>
          <w:noProof w:val="0"/>
          <w:rtl/>
        </w:rPr>
        <w:t>שיש להעביר התובענה לבית המשפט המחוזי הרי שבפועל הוסיף וטען לקשר משפחתי מובהק המהווה את הרקע לתביעה וטען לחלופין</w:t>
      </w:r>
      <w:r w:rsidR="00D558BE">
        <w:rPr>
          <w:rFonts w:ascii="Arial" w:hAnsi="Arial" w:hint="cs"/>
          <w:noProof w:val="0"/>
          <w:rtl/>
        </w:rPr>
        <w:t xml:space="preserve"> </w:t>
      </w:r>
      <w:r>
        <w:rPr>
          <w:rFonts w:ascii="Arial" w:hAnsi="Arial" w:hint="cs"/>
          <w:noProof w:val="0"/>
          <w:rtl/>
        </w:rPr>
        <w:t xml:space="preserve">כי יש להעביר הדיון בתובענה לבת המשפט </w:t>
      </w:r>
      <w:r w:rsidR="00CB4DF1">
        <w:rPr>
          <w:rFonts w:ascii="Arial" w:hAnsi="Arial" w:hint="cs"/>
          <w:noProof w:val="0"/>
          <w:rtl/>
        </w:rPr>
        <w:t xml:space="preserve">לענייני משפחה ומטעם זה מצא בית </w:t>
      </w:r>
      <w:r>
        <w:rPr>
          <w:rFonts w:ascii="Arial" w:hAnsi="Arial" w:hint="cs"/>
          <w:noProof w:val="0"/>
          <w:rtl/>
        </w:rPr>
        <w:t xml:space="preserve">משפט </w:t>
      </w:r>
      <w:r w:rsidR="00CB4DF1">
        <w:rPr>
          <w:rFonts w:ascii="Arial" w:hAnsi="Arial" w:hint="cs"/>
          <w:noProof w:val="0"/>
          <w:rtl/>
        </w:rPr>
        <w:t xml:space="preserve">השלום </w:t>
      </w:r>
      <w:r>
        <w:rPr>
          <w:rFonts w:ascii="Arial" w:hAnsi="Arial" w:hint="cs"/>
          <w:noProof w:val="0"/>
          <w:rtl/>
        </w:rPr>
        <w:t xml:space="preserve">להורות על מחיקת התביעה ולא על העברתה לבית המשפט המחוזי. </w:t>
      </w:r>
    </w:p>
    <w:p w:rsidR="005F3CE5" w:rsidRDefault="005F3CE5" w:rsidP="00D558BE">
      <w:pPr>
        <w:ind w:left="720" w:hanging="720"/>
        <w:jc w:val="both"/>
        <w:rPr>
          <w:rFonts w:ascii="Arial" w:hAnsi="Arial"/>
          <w:noProof w:val="0"/>
          <w:rtl/>
        </w:rPr>
      </w:pPr>
    </w:p>
    <w:p w:rsidR="005F3CE5" w:rsidRDefault="005F3CE5" w:rsidP="005F3CE5">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כאמור התובעת הגישה גם בקשה להורות על צירופו של הנתבע והנתבעים התנגדו תוך שהם חוזרים על עיקרי טענותיהם כמפורט לעיל</w:t>
      </w:r>
    </w:p>
    <w:p w:rsidR="005F3CE5" w:rsidRDefault="005F3CE5" w:rsidP="00D558BE">
      <w:pPr>
        <w:ind w:left="720" w:hanging="720"/>
        <w:jc w:val="both"/>
        <w:rPr>
          <w:rFonts w:ascii="Arial" w:hAnsi="Arial"/>
          <w:noProof w:val="0"/>
          <w:rtl/>
        </w:rPr>
      </w:pPr>
    </w:p>
    <w:p w:rsidR="005F3CE5" w:rsidRDefault="005F3CE5" w:rsidP="00D558BE">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בהתאם להח</w:t>
      </w:r>
      <w:r w:rsidR="000A2B3E">
        <w:rPr>
          <w:rFonts w:ascii="Arial" w:hAnsi="Arial" w:hint="cs"/>
          <w:noProof w:val="0"/>
          <w:rtl/>
        </w:rPr>
        <w:t xml:space="preserve">לטה מיום 08.10.2024 התבקשה עמדת </w:t>
      </w:r>
      <w:r w:rsidR="00D558BE">
        <w:rPr>
          <w:rFonts w:ascii="Arial" w:hAnsi="Arial" w:hint="cs"/>
          <w:noProof w:val="0"/>
          <w:rtl/>
        </w:rPr>
        <w:t xml:space="preserve">העירייה </w:t>
      </w:r>
      <w:r w:rsidR="000A2B3E">
        <w:rPr>
          <w:rFonts w:ascii="Arial" w:hAnsi="Arial" w:hint="cs"/>
          <w:noProof w:val="0"/>
          <w:rtl/>
        </w:rPr>
        <w:t>שהיא הבעלים הרשום של הנכס מושא התובענה וזו עתרה בתגובתה לסילוק התביעה על הסף מאחר שהצדדים שניהם אינם בעלי זכות במקרקעין. בהחלטה מיום 14.11.2023 צויין כי במקום בו העיריה מבקשת סעד בכל הנוגע לפינוי או לדמי שימוש עליה להגיש תביעה נפרדת בפני הערכאה המוסמכת.</w:t>
      </w:r>
    </w:p>
    <w:p w:rsidR="000A2B3E" w:rsidRDefault="000A2B3E" w:rsidP="00D558BE">
      <w:pPr>
        <w:ind w:left="720" w:hanging="720"/>
        <w:jc w:val="both"/>
        <w:rPr>
          <w:rFonts w:ascii="Arial" w:hAnsi="Arial"/>
          <w:noProof w:val="0"/>
          <w:rtl/>
        </w:rPr>
      </w:pPr>
    </w:p>
    <w:p w:rsidR="000A2B3E" w:rsidRDefault="000A2B3E" w:rsidP="000A2B3E">
      <w:pPr>
        <w:spacing w:line="360" w:lineRule="auto"/>
        <w:ind w:left="720" w:hanging="720"/>
        <w:jc w:val="both"/>
        <w:rPr>
          <w:rFonts w:ascii="Arial" w:hAnsi="Arial"/>
          <w:b/>
          <w:bCs/>
          <w:noProof w:val="0"/>
          <w:u w:val="single"/>
          <w:rtl/>
        </w:rPr>
      </w:pPr>
      <w:r>
        <w:rPr>
          <w:rFonts w:ascii="Arial" w:hAnsi="Arial" w:hint="cs"/>
          <w:b/>
          <w:bCs/>
          <w:noProof w:val="0"/>
          <w:u w:val="single"/>
          <w:rtl/>
        </w:rPr>
        <w:t>דיון והכרעה:</w:t>
      </w:r>
    </w:p>
    <w:p w:rsidR="000A2B3E" w:rsidRDefault="000A2B3E" w:rsidP="00D558BE">
      <w:pPr>
        <w:ind w:left="720" w:hanging="720"/>
        <w:jc w:val="both"/>
        <w:rPr>
          <w:rFonts w:ascii="Arial" w:hAnsi="Arial"/>
          <w:noProof w:val="0"/>
          <w:rtl/>
        </w:rPr>
      </w:pPr>
    </w:p>
    <w:p w:rsidR="000A2B3E" w:rsidRDefault="000A2B3E" w:rsidP="00CB4DF1">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 xml:space="preserve">לאחר עיון בכלל אשר הוגש מצאתי שלא להורות על סילוק התביעה על הסף וכן </w:t>
      </w:r>
      <w:r w:rsidR="00CB4DF1">
        <w:rPr>
          <w:rFonts w:ascii="Arial" w:hAnsi="Arial" w:hint="cs"/>
          <w:noProof w:val="0"/>
          <w:rtl/>
        </w:rPr>
        <w:t>להתיר</w:t>
      </w:r>
      <w:r>
        <w:rPr>
          <w:rFonts w:ascii="Arial" w:hAnsi="Arial" w:hint="cs"/>
          <w:noProof w:val="0"/>
          <w:rtl/>
        </w:rPr>
        <w:t xml:space="preserve"> על צירופו של הנתבע לתובענה שבתיק זה וזאת מן הנימוקים כפי שיפורטו להלן.</w:t>
      </w:r>
    </w:p>
    <w:p w:rsidR="000A2B3E" w:rsidRDefault="000A2B3E" w:rsidP="009F4E66">
      <w:pPr>
        <w:ind w:left="720" w:hanging="720"/>
        <w:jc w:val="both"/>
        <w:rPr>
          <w:rFonts w:ascii="Arial" w:hAnsi="Arial"/>
          <w:noProof w:val="0"/>
          <w:rtl/>
        </w:rPr>
      </w:pPr>
    </w:p>
    <w:p w:rsidR="00D558BE" w:rsidRDefault="000A2B3E" w:rsidP="00D558BE">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r>
      <w:r w:rsidR="00D558BE">
        <w:rPr>
          <w:rFonts w:ascii="Arial" w:hAnsi="Arial" w:hint="cs"/>
          <w:noProof w:val="0"/>
          <w:rtl/>
        </w:rPr>
        <w:t>אין חולק כי הנתבעת היא בתה של התובע</w:t>
      </w:r>
      <w:r w:rsidR="00CB4DF1">
        <w:rPr>
          <w:rFonts w:ascii="Arial" w:hAnsi="Arial" w:hint="cs"/>
          <w:noProof w:val="0"/>
          <w:rtl/>
        </w:rPr>
        <w:t>ת</w:t>
      </w:r>
      <w:r w:rsidR="00D558BE">
        <w:rPr>
          <w:rFonts w:ascii="Arial" w:hAnsi="Arial" w:hint="cs"/>
          <w:noProof w:val="0"/>
          <w:rtl/>
        </w:rPr>
        <w:t xml:space="preserve"> וככזו היא </w:t>
      </w:r>
      <w:r w:rsidR="00CB4DF1">
        <w:rPr>
          <w:rFonts w:ascii="Arial" w:hAnsi="Arial" w:hint="cs"/>
          <w:noProof w:val="0"/>
          <w:rtl/>
        </w:rPr>
        <w:t>"</w:t>
      </w:r>
      <w:r w:rsidR="00D558BE">
        <w:rPr>
          <w:rFonts w:ascii="Arial" w:hAnsi="Arial" w:hint="cs"/>
          <w:noProof w:val="0"/>
          <w:rtl/>
        </w:rPr>
        <w:t>בן משפחה</w:t>
      </w:r>
      <w:r w:rsidR="00CB4DF1">
        <w:rPr>
          <w:rFonts w:ascii="Arial" w:hAnsi="Arial" w:hint="cs"/>
          <w:noProof w:val="0"/>
          <w:rtl/>
        </w:rPr>
        <w:t>"</w:t>
      </w:r>
      <w:r w:rsidR="00D558BE">
        <w:rPr>
          <w:rFonts w:ascii="Arial" w:hAnsi="Arial" w:hint="cs"/>
          <w:noProof w:val="0"/>
          <w:rtl/>
        </w:rPr>
        <w:t xml:space="preserve"> של התובעת בהתאם להגדרה שבסעיף 1 לחוק בית המשפט לענייני משפחה.</w:t>
      </w:r>
    </w:p>
    <w:p w:rsidR="00D558BE" w:rsidRDefault="00D558BE" w:rsidP="00D558BE">
      <w:pPr>
        <w:ind w:left="720" w:hanging="720"/>
        <w:jc w:val="both"/>
        <w:rPr>
          <w:rFonts w:ascii="Arial" w:hAnsi="Arial"/>
          <w:noProof w:val="0"/>
          <w:rtl/>
        </w:rPr>
      </w:pPr>
    </w:p>
    <w:p w:rsidR="00D558BE" w:rsidRDefault="00D558BE" w:rsidP="00D558B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לא מצאתי לקבל טענת הנתבעים כי עילת התביעה אינה סכסוך בתוך המשפחה </w:t>
      </w:r>
      <w:r>
        <w:rPr>
          <w:rFonts w:ascii="Arial" w:hAnsi="Arial"/>
          <w:noProof w:val="0"/>
          <w:rtl/>
        </w:rPr>
        <w:t>–</w:t>
      </w:r>
      <w:r>
        <w:rPr>
          <w:rFonts w:ascii="Arial" w:hAnsi="Arial" w:hint="cs"/>
          <w:noProof w:val="0"/>
          <w:rtl/>
        </w:rPr>
        <w:t xml:space="preserve"> וזאת לאור הצהרת ב"כ הנתבעים בדיון 02.03.2022 בפני בית משפט השלום  ל - "קשר משפחתי מובהק שיש כאן" (עמ' 2 לפרוטוקול שצורף כנספח 5 לכתב ההגנה). הדברים אמורים גם לאור  טענות הנתבעים בכתב ההגנה ובבקשות מטעמם על מעורבות יתר בני המשפחה בתביעה. </w:t>
      </w:r>
    </w:p>
    <w:p w:rsidR="00D558BE" w:rsidRDefault="00D558BE" w:rsidP="00CB4DF1">
      <w:pPr>
        <w:ind w:left="720" w:hanging="720"/>
        <w:jc w:val="both"/>
        <w:rPr>
          <w:rFonts w:ascii="Arial" w:hAnsi="Arial"/>
          <w:noProof w:val="0"/>
          <w:rtl/>
        </w:rPr>
      </w:pPr>
    </w:p>
    <w:p w:rsidR="00D558BE" w:rsidRDefault="00D558BE" w:rsidP="00D558B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לפיכך הסמכות לדון בתביעה כנגד הנתבעת אכן נתונה לבית המשפט לענייני משפחה.</w:t>
      </w:r>
    </w:p>
    <w:p w:rsidR="00D558BE" w:rsidRDefault="00D558BE" w:rsidP="00CB4DF1">
      <w:pPr>
        <w:ind w:left="720" w:hanging="720"/>
        <w:jc w:val="both"/>
        <w:rPr>
          <w:rFonts w:ascii="Arial" w:hAnsi="Arial"/>
          <w:noProof w:val="0"/>
          <w:rtl/>
        </w:rPr>
      </w:pPr>
    </w:p>
    <w:p w:rsidR="000A2B3E" w:rsidRDefault="00D558BE" w:rsidP="00D558BE">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r>
      <w:r w:rsidR="000A2B3E">
        <w:rPr>
          <w:rFonts w:ascii="Arial" w:hAnsi="Arial" w:hint="cs"/>
          <w:noProof w:val="0"/>
          <w:rtl/>
        </w:rPr>
        <w:t xml:space="preserve">בכל הנוגע לסמכות העניינית </w:t>
      </w:r>
      <w:r>
        <w:rPr>
          <w:rFonts w:ascii="Arial" w:hAnsi="Arial" w:hint="cs"/>
          <w:noProof w:val="0"/>
          <w:rtl/>
        </w:rPr>
        <w:t xml:space="preserve">ומעבר לדרוש מצאתי לציין כי כאמור לעיל </w:t>
      </w:r>
      <w:r w:rsidR="000A2B3E">
        <w:rPr>
          <w:rFonts w:ascii="Arial" w:hAnsi="Arial" w:hint="cs"/>
          <w:noProof w:val="0"/>
          <w:rtl/>
        </w:rPr>
        <w:t xml:space="preserve">התביעה כנגד הנתבע הוגשה </w:t>
      </w:r>
      <w:r>
        <w:rPr>
          <w:rFonts w:ascii="Arial" w:hAnsi="Arial" w:hint="cs"/>
          <w:noProof w:val="0"/>
          <w:rtl/>
        </w:rPr>
        <w:t xml:space="preserve">תחילה </w:t>
      </w:r>
      <w:r w:rsidR="000A2B3E">
        <w:rPr>
          <w:rFonts w:ascii="Arial" w:hAnsi="Arial" w:hint="cs"/>
          <w:noProof w:val="0"/>
          <w:rtl/>
        </w:rPr>
        <w:t>לבית משפט השלום. הנתבעים חלקו על סמכות</w:t>
      </w:r>
      <w:r w:rsidR="0069746E">
        <w:rPr>
          <w:rFonts w:ascii="Arial" w:hAnsi="Arial" w:hint="cs"/>
          <w:noProof w:val="0"/>
          <w:rtl/>
        </w:rPr>
        <w:t xml:space="preserve">ו העניינית של בית משפט השלום וטענו כי הסמכות לדון בתובענה נתונה לבית המשפט המחוזי </w:t>
      </w:r>
      <w:r>
        <w:rPr>
          <w:rFonts w:ascii="Arial" w:hAnsi="Arial" w:hint="cs"/>
          <w:noProof w:val="0"/>
          <w:rtl/>
        </w:rPr>
        <w:t>ולחילופין לבית המשפט לענייני משפחה.</w:t>
      </w:r>
    </w:p>
    <w:p w:rsidR="0069746E" w:rsidRDefault="0069746E" w:rsidP="009F4E66">
      <w:pPr>
        <w:ind w:left="720" w:hanging="720"/>
        <w:jc w:val="both"/>
        <w:rPr>
          <w:rFonts w:ascii="Arial" w:hAnsi="Arial"/>
          <w:noProof w:val="0"/>
          <w:rtl/>
        </w:rPr>
      </w:pPr>
    </w:p>
    <w:p w:rsidR="009F4E66" w:rsidRDefault="009F4E66" w:rsidP="00CB4DF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אמנם ב"כ התובעת טען באותו דיון כי אין קשר משפחתי אולם טענתו היתה בכל </w:t>
      </w:r>
      <w:r w:rsidR="00275A44">
        <w:rPr>
          <w:rFonts w:ascii="Arial" w:hAnsi="Arial" w:hint="cs"/>
          <w:noProof w:val="0"/>
          <w:rtl/>
        </w:rPr>
        <w:t xml:space="preserve">הנוגע </w:t>
      </w:r>
      <w:r>
        <w:rPr>
          <w:rFonts w:ascii="Arial" w:hAnsi="Arial" w:hint="cs"/>
          <w:noProof w:val="0"/>
          <w:rtl/>
        </w:rPr>
        <w:t xml:space="preserve"> לתביעה שהוגשה כנגד הנתבע בלבד ללא צירוף הנתבעת בתה של התובעת</w:t>
      </w:r>
      <w:r w:rsidR="00275A44">
        <w:rPr>
          <w:rFonts w:ascii="Arial" w:hAnsi="Arial" w:hint="cs"/>
          <w:noProof w:val="0"/>
          <w:rtl/>
        </w:rPr>
        <w:t xml:space="preserve"> ויש לראותה </w:t>
      </w:r>
      <w:r w:rsidR="00CB4DF1">
        <w:rPr>
          <w:rFonts w:ascii="Arial" w:hAnsi="Arial" w:hint="cs"/>
          <w:noProof w:val="0"/>
          <w:rtl/>
        </w:rPr>
        <w:t>בהקשר זה</w:t>
      </w:r>
      <w:r w:rsidR="00275A44">
        <w:rPr>
          <w:rFonts w:ascii="Arial" w:hAnsi="Arial" w:hint="cs"/>
          <w:noProof w:val="0"/>
          <w:rtl/>
        </w:rPr>
        <w:t xml:space="preserve"> בלבד.</w:t>
      </w:r>
    </w:p>
    <w:p w:rsidR="009F4E66" w:rsidRDefault="009F4E66" w:rsidP="00275A44">
      <w:pPr>
        <w:ind w:left="720" w:hanging="720"/>
        <w:jc w:val="both"/>
        <w:rPr>
          <w:rFonts w:ascii="Arial" w:hAnsi="Arial"/>
          <w:noProof w:val="0"/>
          <w:rtl/>
        </w:rPr>
      </w:pPr>
    </w:p>
    <w:p w:rsidR="009F4E66" w:rsidRDefault="009F4E66" w:rsidP="00D558B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מהאמור לעיל עולה כי בכל מקרה סבו</w:t>
      </w:r>
      <w:r w:rsidR="00D558BE">
        <w:rPr>
          <w:rFonts w:ascii="Arial" w:hAnsi="Arial" w:hint="cs"/>
          <w:noProof w:val="0"/>
          <w:rtl/>
        </w:rPr>
        <w:t>ר</w:t>
      </w:r>
      <w:r>
        <w:rPr>
          <w:rFonts w:ascii="Arial" w:hAnsi="Arial" w:hint="cs"/>
          <w:noProof w:val="0"/>
          <w:rtl/>
        </w:rPr>
        <w:t xml:space="preserve"> ב"כ הנתבעים כי בית משפט השלום נעדר סמכות לדון בתובענה ועל פי עמדתו נמחקה התובענה על ידי בית משפט השלום.</w:t>
      </w:r>
    </w:p>
    <w:p w:rsidR="009F4E66" w:rsidRDefault="009F4E66" w:rsidP="00275A44">
      <w:pPr>
        <w:ind w:left="720" w:hanging="720"/>
        <w:jc w:val="both"/>
        <w:rPr>
          <w:rFonts w:ascii="Arial" w:hAnsi="Arial"/>
          <w:noProof w:val="0"/>
          <w:rtl/>
        </w:rPr>
      </w:pPr>
    </w:p>
    <w:p w:rsidR="009F4E66" w:rsidRDefault="00D558BE" w:rsidP="003C5025">
      <w:pPr>
        <w:spacing w:line="360" w:lineRule="auto"/>
        <w:ind w:left="720" w:hanging="720"/>
        <w:jc w:val="both"/>
        <w:rPr>
          <w:rFonts w:ascii="Arial" w:hAnsi="Arial"/>
          <w:noProof w:val="0"/>
          <w:rtl/>
        </w:rPr>
      </w:pPr>
      <w:r>
        <w:rPr>
          <w:rFonts w:ascii="Arial" w:hAnsi="Arial" w:hint="cs"/>
          <w:noProof w:val="0"/>
          <w:rtl/>
        </w:rPr>
        <w:t>11</w:t>
      </w:r>
      <w:r w:rsidR="009F4E66">
        <w:rPr>
          <w:rFonts w:ascii="Arial" w:hAnsi="Arial" w:hint="cs"/>
          <w:noProof w:val="0"/>
          <w:rtl/>
        </w:rPr>
        <w:t>.</w:t>
      </w:r>
      <w:r w:rsidR="009F4E66">
        <w:rPr>
          <w:rFonts w:ascii="Arial" w:hAnsi="Arial" w:hint="cs"/>
          <w:noProof w:val="0"/>
          <w:rtl/>
        </w:rPr>
        <w:tab/>
        <w:t xml:space="preserve">חרף טענות הנתבעים והפנייתם להחלטת </w:t>
      </w:r>
      <w:r>
        <w:rPr>
          <w:rFonts w:ascii="Arial" w:hAnsi="Arial" w:hint="cs"/>
          <w:noProof w:val="0"/>
          <w:rtl/>
        </w:rPr>
        <w:t>בית משפט השלום</w:t>
      </w:r>
      <w:r w:rsidR="009F4E66">
        <w:rPr>
          <w:rFonts w:ascii="Arial" w:hAnsi="Arial" w:hint="cs"/>
          <w:noProof w:val="0"/>
          <w:rtl/>
        </w:rPr>
        <w:t xml:space="preserve"> לא מצאתי כי הסמכות לדון בתובענה </w:t>
      </w:r>
      <w:r>
        <w:rPr>
          <w:rFonts w:ascii="Arial" w:hAnsi="Arial" w:hint="cs"/>
          <w:noProof w:val="0"/>
          <w:rtl/>
        </w:rPr>
        <w:t xml:space="preserve">כנגד הנתבע </w:t>
      </w:r>
      <w:r w:rsidR="003C5025">
        <w:rPr>
          <w:rFonts w:ascii="Arial" w:hAnsi="Arial" w:hint="cs"/>
          <w:noProof w:val="0"/>
          <w:rtl/>
        </w:rPr>
        <w:t xml:space="preserve">(גם לו היתה מוגשת כנגדו בלבד) </w:t>
      </w:r>
      <w:r w:rsidR="009F4E66">
        <w:rPr>
          <w:rFonts w:ascii="Arial" w:hAnsi="Arial" w:hint="cs"/>
          <w:noProof w:val="0"/>
          <w:rtl/>
        </w:rPr>
        <w:t xml:space="preserve">נתונה לבית המשט </w:t>
      </w:r>
      <w:r w:rsidR="003C5025">
        <w:rPr>
          <w:rFonts w:ascii="Arial" w:hAnsi="Arial" w:hint="cs"/>
          <w:noProof w:val="0"/>
          <w:rtl/>
        </w:rPr>
        <w:t>ה</w:t>
      </w:r>
      <w:r w:rsidR="009F4E66">
        <w:rPr>
          <w:rFonts w:ascii="Arial" w:hAnsi="Arial" w:hint="cs"/>
          <w:noProof w:val="0"/>
          <w:rtl/>
        </w:rPr>
        <w:t>מחוזי. על פני הדברים לא עולה כי התובעת טוענת לזכויות של בעלות במקרקעין או חכירה אלא לזכות שימוש והחזקה בלבד.</w:t>
      </w:r>
    </w:p>
    <w:p w:rsidR="009F4E66" w:rsidRDefault="009F4E66" w:rsidP="003C5025">
      <w:pPr>
        <w:ind w:left="720" w:hanging="720"/>
        <w:jc w:val="both"/>
        <w:rPr>
          <w:rFonts w:ascii="Arial" w:hAnsi="Arial"/>
          <w:noProof w:val="0"/>
          <w:rtl/>
        </w:rPr>
      </w:pPr>
    </w:p>
    <w:p w:rsidR="009F4E66" w:rsidRDefault="002B3281" w:rsidP="00A44EF6">
      <w:pPr>
        <w:spacing w:line="360" w:lineRule="auto"/>
        <w:ind w:left="720" w:hanging="720"/>
        <w:jc w:val="both"/>
        <w:rPr>
          <w:rtl/>
        </w:rPr>
      </w:pPr>
      <w:r>
        <w:rPr>
          <w:rFonts w:ascii="Arial" w:hAnsi="Arial"/>
          <w:noProof w:val="0"/>
          <w:rtl/>
        </w:rPr>
        <w:tab/>
      </w:r>
      <w:r>
        <w:rPr>
          <w:rFonts w:ascii="Arial" w:hAnsi="Arial" w:hint="cs"/>
          <w:noProof w:val="0"/>
          <w:rtl/>
        </w:rPr>
        <w:t xml:space="preserve">ב"כ הנתבעים הפנה בבקשתו לפסק הדין בעניין רע"א 5518/98 </w:t>
      </w:r>
      <w:r>
        <w:rPr>
          <w:rFonts w:ascii="Arial" w:hAnsi="Arial" w:hint="cs"/>
          <w:b/>
          <w:bCs/>
          <w:noProof w:val="0"/>
          <w:rtl/>
        </w:rPr>
        <w:t xml:space="preserve">יצחק יוסף נ' אביגדו עוקשי ואח' </w:t>
      </w:r>
      <w:r w:rsidRPr="002B3281">
        <w:rPr>
          <w:rFonts w:ascii="Arial" w:hAnsi="Arial" w:hint="cs"/>
          <w:noProof w:val="0"/>
          <w:rtl/>
        </w:rPr>
        <w:t xml:space="preserve"> (פ"ד נ(3) 294)], </w:t>
      </w:r>
      <w:r>
        <w:rPr>
          <w:rFonts w:ascii="Arial" w:hAnsi="Arial" w:hint="cs"/>
          <w:noProof w:val="0"/>
          <w:rtl/>
        </w:rPr>
        <w:t>שם נקבע כי גם למחזיק במקרקעין לרבות</w:t>
      </w:r>
      <w:r w:rsidR="00A44EF6">
        <w:rPr>
          <w:rFonts w:ascii="Arial" w:hAnsi="Arial" w:hint="cs"/>
          <w:noProof w:val="0"/>
          <w:rtl/>
        </w:rPr>
        <w:t xml:space="preserve"> מחזיק בחזקה בפועל שלא מכח זכות, </w:t>
      </w:r>
      <w:r>
        <w:rPr>
          <w:rFonts w:ascii="Arial" w:hAnsi="Arial" w:hint="cs"/>
          <w:noProof w:val="0"/>
          <w:rtl/>
        </w:rPr>
        <w:t xml:space="preserve">קיימת הגנה על זכותו </w:t>
      </w:r>
      <w:r w:rsidR="00A44EF6">
        <w:rPr>
          <w:rFonts w:ascii="Arial" w:hAnsi="Arial" w:hint="cs"/>
          <w:noProof w:val="0"/>
          <w:rtl/>
        </w:rPr>
        <w:t xml:space="preserve">כנגד מסיג גבול מאוחר המבקש לנשלו מזכות החזקה וזאת </w:t>
      </w:r>
      <w:r>
        <w:rPr>
          <w:rFonts w:ascii="Arial" w:hAnsi="Arial" w:hint="cs"/>
          <w:noProof w:val="0"/>
          <w:rtl/>
        </w:rPr>
        <w:t xml:space="preserve">מכח סימן ב' </w:t>
      </w:r>
      <w:r w:rsidRPr="003F70AC">
        <w:rPr>
          <w:rFonts w:ascii="Arial" w:hAnsi="Arial" w:hint="cs"/>
          <w:b/>
          <w:bCs/>
          <w:noProof w:val="0"/>
          <w:rtl/>
        </w:rPr>
        <w:t>לחוק המקרקעין</w:t>
      </w:r>
      <w:r>
        <w:rPr>
          <w:rFonts w:ascii="Arial" w:hAnsi="Arial" w:hint="cs"/>
          <w:noProof w:val="0"/>
          <w:rtl/>
        </w:rPr>
        <w:t xml:space="preserve"> תשכ"ט </w:t>
      </w:r>
      <w:r>
        <w:rPr>
          <w:rFonts w:ascii="Arial" w:hAnsi="Arial"/>
          <w:noProof w:val="0"/>
          <w:rtl/>
        </w:rPr>
        <w:t>–</w:t>
      </w:r>
      <w:r>
        <w:rPr>
          <w:rFonts w:ascii="Arial" w:hAnsi="Arial" w:hint="cs"/>
          <w:noProof w:val="0"/>
          <w:rtl/>
        </w:rPr>
        <w:t xml:space="preserve"> 1969. במסגרת ההליך שם </w:t>
      </w:r>
      <w:r w:rsidR="00A44EF6">
        <w:rPr>
          <w:rFonts w:ascii="Arial" w:hAnsi="Arial" w:hint="cs"/>
          <w:noProof w:val="0"/>
          <w:rtl/>
        </w:rPr>
        <w:t xml:space="preserve">אישר בית המשפט העליון את תוצאת פסק הדין שניתן על ידי בית משפט </w:t>
      </w:r>
      <w:r w:rsidR="00A44EF6" w:rsidRPr="00A44EF6">
        <w:rPr>
          <w:rFonts w:ascii="Arial" w:hAnsi="Arial" w:hint="cs"/>
          <w:noProof w:val="0"/>
          <w:u w:val="single"/>
          <w:rtl/>
        </w:rPr>
        <w:t>השלום</w:t>
      </w:r>
      <w:r w:rsidR="00A44EF6">
        <w:rPr>
          <w:rFonts w:hint="cs"/>
          <w:rtl/>
        </w:rPr>
        <w:t xml:space="preserve"> לרבות לסילוק יד ולצו מניעה קבוע.</w:t>
      </w:r>
    </w:p>
    <w:p w:rsidR="00A44EF6" w:rsidRDefault="00A44EF6" w:rsidP="00275A44">
      <w:pPr>
        <w:jc w:val="both"/>
        <w:rPr>
          <w:rtl/>
        </w:rPr>
      </w:pPr>
    </w:p>
    <w:p w:rsidR="00A44EF6" w:rsidRDefault="003F70AC" w:rsidP="003F70AC">
      <w:pPr>
        <w:spacing w:line="360" w:lineRule="auto"/>
        <w:ind w:left="720"/>
        <w:jc w:val="both"/>
        <w:rPr>
          <w:rtl/>
        </w:rPr>
      </w:pPr>
      <w:r>
        <w:rPr>
          <w:rFonts w:hint="cs"/>
          <w:rtl/>
        </w:rPr>
        <w:t xml:space="preserve">הנה כי כן </w:t>
      </w:r>
      <w:r w:rsidR="00A44EF6">
        <w:rPr>
          <w:rFonts w:hint="cs"/>
          <w:rtl/>
        </w:rPr>
        <w:t xml:space="preserve">הסמכות לדון בתביעה לצו מניעה קבוע המוגשת על ידי מי שאינו טוען לזכות בעלות בקרקע </w:t>
      </w:r>
      <w:r>
        <w:rPr>
          <w:rFonts w:hint="cs"/>
          <w:rtl/>
        </w:rPr>
        <w:t xml:space="preserve">ולשם הגנה על זכות שימוש וחזקה </w:t>
      </w:r>
      <w:r w:rsidR="00A44EF6">
        <w:rPr>
          <w:rFonts w:hint="cs"/>
          <w:rtl/>
        </w:rPr>
        <w:t xml:space="preserve">נתונה לבית משפט השלום ולא לבית משפט המחוזי כך שיש לדחות טענות הנתבעים </w:t>
      </w:r>
      <w:r w:rsidR="003C5025">
        <w:rPr>
          <w:rFonts w:hint="cs"/>
          <w:rtl/>
        </w:rPr>
        <w:t xml:space="preserve">גם </w:t>
      </w:r>
      <w:r w:rsidR="00A44EF6">
        <w:rPr>
          <w:rFonts w:hint="cs"/>
          <w:rtl/>
        </w:rPr>
        <w:t>לעניין זה.</w:t>
      </w:r>
    </w:p>
    <w:p w:rsidR="00DC236A" w:rsidRDefault="00DC236A" w:rsidP="003C5025">
      <w:pPr>
        <w:ind w:left="720" w:hanging="720"/>
        <w:jc w:val="both"/>
        <w:rPr>
          <w:rFonts w:ascii="Arial" w:hAnsi="Arial"/>
          <w:noProof w:val="0"/>
          <w:rtl/>
        </w:rPr>
      </w:pPr>
    </w:p>
    <w:p w:rsidR="00DC236A" w:rsidRDefault="003C5025" w:rsidP="003C5025">
      <w:pPr>
        <w:spacing w:line="360" w:lineRule="auto"/>
        <w:ind w:left="720" w:hanging="720"/>
        <w:jc w:val="both"/>
        <w:rPr>
          <w:rFonts w:ascii="Arial" w:hAnsi="Arial"/>
          <w:noProof w:val="0"/>
          <w:rtl/>
        </w:rPr>
      </w:pPr>
      <w:r>
        <w:rPr>
          <w:rFonts w:ascii="Arial" w:hAnsi="Arial" w:hint="cs"/>
          <w:noProof w:val="0"/>
          <w:rtl/>
        </w:rPr>
        <w:t>12.</w:t>
      </w:r>
      <w:r w:rsidR="00DC236A">
        <w:rPr>
          <w:rFonts w:ascii="Arial" w:hAnsi="Arial" w:hint="cs"/>
          <w:noProof w:val="0"/>
          <w:rtl/>
        </w:rPr>
        <w:tab/>
        <w:t>בכל הנוגע לבקשה לסילוק התביעה בהעדר ע</w:t>
      </w:r>
      <w:r w:rsidR="003F70AC">
        <w:rPr>
          <w:rFonts w:ascii="Arial" w:hAnsi="Arial" w:hint="cs"/>
          <w:noProof w:val="0"/>
          <w:rtl/>
        </w:rPr>
        <w:t xml:space="preserve">ילה, לא מצאתי להורות על סילוקה </w:t>
      </w:r>
      <w:r w:rsidR="00DC236A">
        <w:rPr>
          <w:rFonts w:ascii="Arial" w:hAnsi="Arial" w:hint="cs"/>
          <w:noProof w:val="0"/>
          <w:rtl/>
        </w:rPr>
        <w:t>על הסף של התביעה בשל טענות אלו.</w:t>
      </w:r>
    </w:p>
    <w:p w:rsidR="00DC236A" w:rsidRDefault="00DC236A" w:rsidP="003C5025">
      <w:pPr>
        <w:ind w:left="720" w:hanging="720"/>
        <w:jc w:val="both"/>
        <w:rPr>
          <w:rFonts w:ascii="Arial" w:hAnsi="Arial"/>
          <w:noProof w:val="0"/>
          <w:rtl/>
        </w:rPr>
      </w:pPr>
    </w:p>
    <w:p w:rsidR="003C5025" w:rsidRDefault="00DC236A" w:rsidP="003C502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יש אכן טעם בטענות הנתבעים על אודות העילה ביחס לנתבעת שנטענה </w:t>
      </w:r>
      <w:r w:rsidR="003C5025">
        <w:rPr>
          <w:rFonts w:ascii="Arial" w:hAnsi="Arial" w:hint="cs"/>
          <w:noProof w:val="0"/>
          <w:rtl/>
        </w:rPr>
        <w:t xml:space="preserve">לכאורה </w:t>
      </w:r>
      <w:r>
        <w:rPr>
          <w:rFonts w:ascii="Arial" w:hAnsi="Arial" w:hint="cs"/>
          <w:noProof w:val="0"/>
          <w:rtl/>
        </w:rPr>
        <w:t xml:space="preserve">בשפה רפה ואולם במסגרת כתב התביעה נטען באופן מפורש כי הנתבעים שניהם או מי מהם נטלו לידם את זכויות החזקה והשימוש בנכס הנטען (ס' 4) עוד נטען כי הנתבעים שניהם עושים בנכס כבשלהם ללא הרשאה וגובים את דמי השכירות בנכס (ס' 15). </w:t>
      </w:r>
      <w:r w:rsidR="00A81E1B">
        <w:rPr>
          <w:rFonts w:ascii="Arial" w:hAnsi="Arial" w:hint="cs"/>
          <w:noProof w:val="0"/>
          <w:rtl/>
        </w:rPr>
        <w:t xml:space="preserve">קיומה של עילת תביעה בשלב בחינת בקשה לסילוק על הסף </w:t>
      </w:r>
      <w:r w:rsidR="003C5025">
        <w:rPr>
          <w:rFonts w:ascii="Arial" w:hAnsi="Arial" w:hint="cs"/>
          <w:noProof w:val="0"/>
          <w:rtl/>
        </w:rPr>
        <w:t xml:space="preserve">נבחן </w:t>
      </w:r>
      <w:r w:rsidR="00A81E1B">
        <w:rPr>
          <w:rFonts w:ascii="Arial" w:hAnsi="Arial" w:hint="cs"/>
          <w:noProof w:val="0"/>
          <w:rtl/>
        </w:rPr>
        <w:t xml:space="preserve">על פי </w:t>
      </w:r>
      <w:r w:rsidR="003C5025">
        <w:rPr>
          <w:rFonts w:ascii="Arial" w:hAnsi="Arial" w:hint="cs"/>
          <w:noProof w:val="0"/>
          <w:rtl/>
        </w:rPr>
        <w:t xml:space="preserve">הטענות שבכתב </w:t>
      </w:r>
      <w:r w:rsidR="00A81E1B">
        <w:rPr>
          <w:rFonts w:ascii="Arial" w:hAnsi="Arial" w:hint="cs"/>
          <w:noProof w:val="0"/>
          <w:rtl/>
        </w:rPr>
        <w:t xml:space="preserve">התביעה ובהנחה שכלל האמור בו יוכח. </w:t>
      </w:r>
    </w:p>
    <w:p w:rsidR="003C5025" w:rsidRDefault="003C5025" w:rsidP="003C5025">
      <w:pPr>
        <w:ind w:left="720" w:hanging="720"/>
        <w:jc w:val="both"/>
        <w:rPr>
          <w:rFonts w:ascii="Arial" w:hAnsi="Arial"/>
          <w:noProof w:val="0"/>
          <w:rtl/>
        </w:rPr>
      </w:pPr>
    </w:p>
    <w:p w:rsidR="00DC236A" w:rsidRDefault="00A81E1B" w:rsidP="003C5025">
      <w:pPr>
        <w:spacing w:line="360" w:lineRule="auto"/>
        <w:ind w:left="720"/>
        <w:jc w:val="both"/>
        <w:rPr>
          <w:rFonts w:ascii="Arial" w:hAnsi="Arial"/>
          <w:noProof w:val="0"/>
          <w:rtl/>
        </w:rPr>
      </w:pPr>
      <w:r>
        <w:rPr>
          <w:rFonts w:ascii="Arial" w:hAnsi="Arial" w:hint="cs"/>
          <w:noProof w:val="0"/>
          <w:rtl/>
        </w:rPr>
        <w:t>טענות הנתבעים על כי בתביעה הקודמת לא נטען דבר כנגד הנתבעת או על כי לנתבעת אין כל קשר לנכס הן טענות עובדתיות שיש לבחון אותן במסגרת בירור התובענה לגופה ואין מקום להורות על סילוק התביעה על הסף בטרם בירורה גם אם בשלב זה לא הוצגו ראיות לכך מעבר להצהרת התובעת.</w:t>
      </w:r>
    </w:p>
    <w:p w:rsidR="00A81E1B" w:rsidRDefault="00A81E1B" w:rsidP="003C502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אף טענות הנתבעים ביחס לעילת התביעה כנגד הנתבע מקו</w:t>
      </w:r>
      <w:r w:rsidR="003C5025">
        <w:rPr>
          <w:rFonts w:ascii="Arial" w:hAnsi="Arial" w:hint="cs"/>
          <w:noProof w:val="0"/>
          <w:rtl/>
        </w:rPr>
        <w:t>מן</w:t>
      </w:r>
      <w:r>
        <w:rPr>
          <w:rFonts w:ascii="Arial" w:hAnsi="Arial" w:hint="cs"/>
          <w:noProof w:val="0"/>
          <w:rtl/>
        </w:rPr>
        <w:t xml:space="preserve"> להתברר במסגרת בירור התובענה לגופה וזאת גם בשאלה האם הנכס מושא התובענה הוא הנכס בו מחזיק הנתבע בפועל אם לאו.</w:t>
      </w:r>
    </w:p>
    <w:p w:rsidR="00A81E1B" w:rsidRDefault="00A81E1B" w:rsidP="00757FC3">
      <w:pPr>
        <w:ind w:left="720" w:hanging="720"/>
        <w:jc w:val="both"/>
        <w:rPr>
          <w:rFonts w:ascii="Arial" w:hAnsi="Arial"/>
          <w:noProof w:val="0"/>
          <w:rtl/>
        </w:rPr>
      </w:pPr>
    </w:p>
    <w:p w:rsidR="00A81E1B" w:rsidRDefault="00A81E1B" w:rsidP="003F70AC">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 xml:space="preserve">בכל </w:t>
      </w:r>
      <w:r w:rsidR="003C5025">
        <w:rPr>
          <w:rFonts w:ascii="Arial" w:hAnsi="Arial" w:hint="cs"/>
          <w:noProof w:val="0"/>
          <w:rtl/>
        </w:rPr>
        <w:t xml:space="preserve">הנוגע </w:t>
      </w:r>
      <w:r>
        <w:rPr>
          <w:rFonts w:ascii="Arial" w:hAnsi="Arial" w:hint="cs"/>
          <w:noProof w:val="0"/>
          <w:rtl/>
        </w:rPr>
        <w:t xml:space="preserve">לתביעה כנגד הנתבע ובניגוד לטענות התובעת, הנתבע אינו בן משפחה כהגדרתו בחוק בית המשפט לענייני משפחה והדברים גם נטענו באופן מפורש בהצהרת ב"כ התובעת </w:t>
      </w:r>
      <w:r w:rsidR="003F70AC">
        <w:rPr>
          <w:rFonts w:ascii="Arial" w:hAnsi="Arial" w:hint="cs"/>
          <w:noProof w:val="0"/>
          <w:rtl/>
        </w:rPr>
        <w:t>בפני  בית משפט השלום</w:t>
      </w:r>
      <w:r>
        <w:rPr>
          <w:rFonts w:ascii="Arial" w:hAnsi="Arial" w:hint="cs"/>
          <w:noProof w:val="0"/>
          <w:rtl/>
        </w:rPr>
        <w:t xml:space="preserve"> וכן עולים מלשון החוק. </w:t>
      </w:r>
    </w:p>
    <w:p w:rsidR="00A81E1B" w:rsidRDefault="00A81E1B" w:rsidP="003C5025">
      <w:pPr>
        <w:ind w:left="720" w:hanging="720"/>
        <w:jc w:val="both"/>
        <w:rPr>
          <w:rFonts w:ascii="Arial" w:hAnsi="Arial"/>
          <w:noProof w:val="0"/>
          <w:rtl/>
        </w:rPr>
      </w:pPr>
    </w:p>
    <w:p w:rsidR="00A81E1B" w:rsidRDefault="00A81E1B" w:rsidP="00757FC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עם זאת, לנוכח כלל הנסיבות לרבות הצהרת ב"כ הנתבעים בהליך הקודם על כי לחלופין יש לדון בתובענה בבית המשפט לענייני משפחה </w:t>
      </w:r>
      <w:r w:rsidR="003C5025">
        <w:rPr>
          <w:rFonts w:ascii="Arial" w:hAnsi="Arial" w:hint="cs"/>
          <w:noProof w:val="0"/>
          <w:rtl/>
        </w:rPr>
        <w:t xml:space="preserve">ולאחר שהתביעה בבית משפט השלום נמחקה לבקשת הנתבעים </w:t>
      </w:r>
      <w:r>
        <w:rPr>
          <w:rFonts w:ascii="Arial" w:hAnsi="Arial" w:hint="cs"/>
          <w:noProof w:val="0"/>
          <w:rtl/>
        </w:rPr>
        <w:t xml:space="preserve">מצאתי להתיר צירופו של הנתבע </w:t>
      </w:r>
      <w:r w:rsidR="00757FC3">
        <w:rPr>
          <w:rFonts w:ascii="Arial" w:hAnsi="Arial" w:hint="cs"/>
          <w:noProof w:val="0"/>
          <w:rtl/>
        </w:rPr>
        <w:t>כנתבע נוסף לתובענה שבתיק זה.</w:t>
      </w:r>
    </w:p>
    <w:p w:rsidR="00757FC3" w:rsidRDefault="00757FC3" w:rsidP="00757FC3">
      <w:pPr>
        <w:ind w:left="720" w:hanging="720"/>
        <w:jc w:val="both"/>
        <w:rPr>
          <w:rFonts w:ascii="Arial" w:hAnsi="Arial"/>
          <w:noProof w:val="0"/>
          <w:rtl/>
        </w:rPr>
      </w:pPr>
    </w:p>
    <w:p w:rsidR="00757FC3" w:rsidRDefault="00757FC3" w:rsidP="009E2BCE">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 xml:space="preserve">בכל הנוגע לעתירת עיריית </w:t>
      </w:r>
      <w:r w:rsidR="009E2BCE">
        <w:rPr>
          <w:rFonts w:ascii="Arial" w:hAnsi="Arial" w:hint="cs"/>
          <w:noProof w:val="0"/>
        </w:rPr>
        <w:t>XXX</w:t>
      </w:r>
      <w:r>
        <w:rPr>
          <w:rFonts w:ascii="Arial" w:hAnsi="Arial" w:hint="cs"/>
          <w:noProof w:val="0"/>
          <w:rtl/>
        </w:rPr>
        <w:t xml:space="preserve"> הרי שכאמור בהחלטה מיום 14.11.2023 במקום בו העירייה עותרת לסעדים בעניין הנכס </w:t>
      </w:r>
      <w:r w:rsidR="003F70AC">
        <w:rPr>
          <w:rFonts w:ascii="Arial" w:hAnsi="Arial" w:hint="cs"/>
          <w:noProof w:val="0"/>
          <w:rtl/>
        </w:rPr>
        <w:t>עליה לעשות כן במסגרת הליך מתאים ובפני הערכאה המוסמכת.</w:t>
      </w:r>
    </w:p>
    <w:p w:rsidR="00757FC3" w:rsidRDefault="00757FC3" w:rsidP="003C5025">
      <w:pPr>
        <w:ind w:left="720" w:hanging="720"/>
        <w:jc w:val="both"/>
        <w:rPr>
          <w:rFonts w:ascii="Arial" w:hAnsi="Arial"/>
          <w:noProof w:val="0"/>
          <w:rtl/>
        </w:rPr>
      </w:pPr>
    </w:p>
    <w:p w:rsidR="000A2B3E" w:rsidRDefault="00757FC3" w:rsidP="000A2B3E">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t>מכל המקובץ לעיל בקשת הנתבעים לסילוק על הסף נדחית.</w:t>
      </w:r>
    </w:p>
    <w:p w:rsidR="00757FC3" w:rsidRDefault="00757FC3" w:rsidP="00757FC3">
      <w:pPr>
        <w:ind w:left="720" w:hanging="720"/>
        <w:jc w:val="both"/>
        <w:rPr>
          <w:rFonts w:ascii="Arial" w:hAnsi="Arial"/>
          <w:noProof w:val="0"/>
          <w:rtl/>
        </w:rPr>
      </w:pPr>
    </w:p>
    <w:p w:rsidR="00757FC3" w:rsidRDefault="00757FC3" w:rsidP="000A2B3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בקשת התובע לצירוף הנתבע מתקבלת.</w:t>
      </w:r>
    </w:p>
    <w:p w:rsidR="00757FC3" w:rsidRDefault="00757FC3" w:rsidP="00757FC3">
      <w:pPr>
        <w:ind w:left="720" w:hanging="720"/>
        <w:jc w:val="both"/>
        <w:rPr>
          <w:rFonts w:ascii="Arial" w:hAnsi="Arial"/>
          <w:noProof w:val="0"/>
          <w:rtl/>
        </w:rPr>
      </w:pPr>
    </w:p>
    <w:p w:rsidR="00757FC3" w:rsidRPr="003C5025" w:rsidRDefault="00757FC3" w:rsidP="000A2B3E">
      <w:pPr>
        <w:spacing w:line="360" w:lineRule="auto"/>
        <w:ind w:left="720" w:hanging="720"/>
        <w:jc w:val="both"/>
        <w:rPr>
          <w:rFonts w:ascii="Arial" w:hAnsi="Arial"/>
          <w:b/>
          <w:bCs/>
          <w:noProof w:val="0"/>
          <w:rtl/>
        </w:rPr>
      </w:pPr>
      <w:r>
        <w:rPr>
          <w:rFonts w:ascii="Arial" w:hAnsi="Arial"/>
          <w:noProof w:val="0"/>
          <w:rtl/>
        </w:rPr>
        <w:tab/>
      </w:r>
      <w:r w:rsidRPr="003C5025">
        <w:rPr>
          <w:rFonts w:ascii="Arial" w:hAnsi="Arial" w:hint="cs"/>
          <w:b/>
          <w:bCs/>
          <w:noProof w:val="0"/>
          <w:rtl/>
        </w:rPr>
        <w:t xml:space="preserve">בנסיבות האמורות ישאו הנתבעים בהוצאות התובעת בגין הבקשות בסך של </w:t>
      </w:r>
      <w:r w:rsidR="003C5025" w:rsidRPr="003C5025">
        <w:rPr>
          <w:rFonts w:ascii="Arial" w:hAnsi="Arial" w:hint="cs"/>
          <w:b/>
          <w:bCs/>
          <w:noProof w:val="0"/>
          <w:rtl/>
        </w:rPr>
        <w:t>3,000 ₪.</w:t>
      </w:r>
    </w:p>
    <w:p w:rsidR="00694556" w:rsidRDefault="00694556">
      <w:pPr>
        <w:spacing w:line="360" w:lineRule="auto"/>
        <w:jc w:val="both"/>
        <w:rPr>
          <w:rFonts w:ascii="Arial" w:hAnsi="Arial"/>
          <w:noProof w:val="0"/>
          <w:rtl/>
        </w:rPr>
      </w:pPr>
    </w:p>
    <w:p w:rsidR="003C5025" w:rsidRDefault="003C5025" w:rsidP="003C5025">
      <w:pPr>
        <w:spacing w:line="360" w:lineRule="auto"/>
        <w:jc w:val="both"/>
        <w:rPr>
          <w:rFonts w:ascii="Arial" w:hAnsi="Arial"/>
          <w:b/>
          <w:bCs/>
          <w:noProof w:val="0"/>
          <w:rtl/>
        </w:rPr>
      </w:pPr>
      <w:r w:rsidRPr="003C5025">
        <w:rPr>
          <w:rFonts w:ascii="Arial" w:hAnsi="Arial"/>
          <w:b/>
          <w:bCs/>
          <w:noProof w:val="0"/>
          <w:rtl/>
        </w:rPr>
        <w:tab/>
      </w:r>
      <w:r w:rsidRPr="003C5025">
        <w:rPr>
          <w:rFonts w:ascii="Arial" w:hAnsi="Arial" w:hint="cs"/>
          <w:b/>
          <w:bCs/>
          <w:noProof w:val="0"/>
          <w:rtl/>
        </w:rPr>
        <w:t xml:space="preserve">הצדדים יודיעו תוך </w:t>
      </w:r>
      <w:r>
        <w:rPr>
          <w:rFonts w:ascii="Arial" w:hAnsi="Arial" w:hint="cs"/>
          <w:b/>
          <w:bCs/>
          <w:noProof w:val="0"/>
          <w:rtl/>
        </w:rPr>
        <w:t>10</w:t>
      </w:r>
      <w:r w:rsidRPr="003C5025">
        <w:rPr>
          <w:rFonts w:ascii="Arial" w:hAnsi="Arial" w:hint="cs"/>
          <w:b/>
          <w:bCs/>
          <w:noProof w:val="0"/>
          <w:rtl/>
        </w:rPr>
        <w:t xml:space="preserve"> </w:t>
      </w:r>
      <w:r>
        <w:rPr>
          <w:rFonts w:ascii="Arial" w:hAnsi="Arial" w:hint="cs"/>
          <w:b/>
          <w:bCs/>
          <w:noProof w:val="0"/>
          <w:rtl/>
        </w:rPr>
        <w:t>ימים</w:t>
      </w:r>
      <w:r w:rsidRPr="003C5025">
        <w:rPr>
          <w:rFonts w:ascii="Arial" w:hAnsi="Arial" w:hint="cs"/>
          <w:b/>
          <w:bCs/>
          <w:noProof w:val="0"/>
          <w:rtl/>
        </w:rPr>
        <w:t xml:space="preserve"> עמדתם ביחס להמשך ההליכים.</w:t>
      </w:r>
    </w:p>
    <w:p w:rsidR="003C5025" w:rsidRDefault="003C5025" w:rsidP="003C5025">
      <w:pPr>
        <w:jc w:val="both"/>
        <w:rPr>
          <w:rFonts w:ascii="Arial" w:hAnsi="Arial"/>
          <w:b/>
          <w:bCs/>
          <w:noProof w:val="0"/>
          <w:rtl/>
        </w:rPr>
      </w:pPr>
    </w:p>
    <w:p w:rsidR="003C5025" w:rsidRDefault="003C5025" w:rsidP="003C5025">
      <w:pPr>
        <w:jc w:val="both"/>
        <w:rPr>
          <w:rFonts w:ascii="Arial" w:hAnsi="Arial"/>
          <w:b/>
          <w:bCs/>
          <w:noProof w:val="0"/>
          <w:rtl/>
        </w:rPr>
      </w:pPr>
      <w:r>
        <w:rPr>
          <w:rFonts w:ascii="Arial" w:hAnsi="Arial"/>
          <w:b/>
          <w:bCs/>
          <w:noProof w:val="0"/>
          <w:rtl/>
        </w:rPr>
        <w:tab/>
      </w:r>
      <w:r>
        <w:rPr>
          <w:rFonts w:ascii="Arial" w:hAnsi="Arial" w:hint="cs"/>
          <w:b/>
          <w:bCs/>
          <w:noProof w:val="0"/>
          <w:rtl/>
        </w:rPr>
        <w:t>למעקב המזכירות.</w:t>
      </w:r>
    </w:p>
    <w:p w:rsidR="003C5025" w:rsidRPr="003C5025" w:rsidRDefault="003C5025" w:rsidP="003C5025">
      <w:pPr>
        <w:jc w:val="both"/>
        <w:rPr>
          <w:rFonts w:ascii="Arial" w:hAnsi="Arial"/>
          <w:b/>
          <w:bCs/>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יולי 2024</w:t>
          </w:r>
        </w:sdtContent>
      </w:sdt>
      <w:r w:rsidR="00005C8B">
        <w:rPr>
          <w:rFonts w:ascii="Arial" w:hAnsi="Arial"/>
          <w:noProof w:val="0"/>
          <w:rtl/>
        </w:rPr>
        <w:t>, בהעדר הצדדים.</w:t>
      </w:r>
    </w:p>
    <w:p w:rsidR="00C43648" w:rsidRDefault="005766EA"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5766EA" w:rsidP="00C43648">
      <w:pPr>
        <w:tabs>
          <w:tab w:val="left" w:pos="2553"/>
        </w:tabs>
        <w:ind w:left="5040"/>
      </w:pPr>
      <w:sdt>
        <w:sdtPr>
          <w:rPr>
            <w:rtl/>
          </w:rPr>
          <w:alias w:val="MergeField"/>
          <w:tag w:val="1237"/>
          <w:id w:val="-1906747515"/>
        </w:sdtPr>
        <w:sdtEndPr/>
        <w:sdtContent>
          <w:r w:rsidR="0085410B">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10"/>
      <w:footerReference w:type="default" r:id="rId11"/>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66EA" w:rsidRDefault="005766EA">
      <w:r>
        <w:separator/>
      </w:r>
    </w:p>
  </w:endnote>
  <w:endnote w:type="continuationSeparator" w:id="0">
    <w:p w:rsidR="005766EA" w:rsidRDefault="00576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766E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766EA">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66EA" w:rsidRDefault="005766EA">
      <w:r>
        <w:separator/>
      </w:r>
    </w:p>
  </w:footnote>
  <w:footnote w:type="continuationSeparator" w:id="0">
    <w:p w:rsidR="005766EA" w:rsidRDefault="00576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rsidTr="00124A62">
      <w:trPr>
        <w:trHeight w:val="423"/>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766EA" w:rsidP="009E2BCE">
          <w:pPr>
            <w:rPr>
              <w:b/>
              <w:bCs/>
              <w:noProof w:val="0"/>
              <w:sz w:val="26"/>
              <w:szCs w:val="26"/>
              <w:rtl/>
            </w:rPr>
          </w:pPr>
          <w:sdt>
            <w:sdtPr>
              <w:rPr>
                <w:rtl/>
              </w:rPr>
              <w:alias w:val="1170"/>
              <w:tag w:val="1170"/>
              <w:id w:val="1066377040"/>
              <w:text w:multiLine="1"/>
            </w:sdtPr>
            <w:sdtEndPr/>
            <w:sdtContent>
              <w:r w:rsidR="00BD39C3">
                <w:rPr>
                  <w:b/>
                  <w:bCs/>
                  <w:noProof w:val="0"/>
                  <w:sz w:val="26"/>
                  <w:szCs w:val="26"/>
                  <w:rtl/>
                </w:rPr>
                <w:t>תמ"ש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D39C3">
                <w:rPr>
                  <w:b/>
                  <w:bCs/>
                  <w:noProof w:val="0"/>
                  <w:sz w:val="26"/>
                  <w:szCs w:val="26"/>
                  <w:rtl/>
                </w:rPr>
                <w:t>41312-11-22</w:t>
              </w:r>
            </w:sdtContent>
          </w:sdt>
          <w:bookmarkEnd w:id="1"/>
          <w:r w:rsidR="00005C8B">
            <w:rPr>
              <w:b/>
              <w:bCs/>
              <w:noProof w:val="0"/>
              <w:sz w:val="26"/>
              <w:szCs w:val="26"/>
              <w:rtl/>
            </w:rPr>
            <w:t xml:space="preserve"> </w:t>
          </w:r>
          <w:sdt>
            <w:sdtPr>
              <w:rPr>
                <w:rtl/>
              </w:rPr>
              <w:alias w:val="1172"/>
              <w:tag w:val="1172"/>
              <w:id w:val="-595170033"/>
              <w:showingPlcHdr/>
              <w:text w:multiLine="1"/>
            </w:sdtPr>
            <w:sdtEndPr/>
            <w:sdtContent>
              <w:r w:rsidR="009E2BCE">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noProof w:val="0"/>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5597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755971&amp;lt;/CaseID&amp;gt;_x000d__x000a_        &amp;lt;CaseMonth&amp;gt;11&amp;lt;/CaseMonth&amp;gt;_x000d__x000a_        &amp;lt;CaseYear&amp;gt;2022&amp;lt;/CaseYear&amp;gt;_x000d__x000a_        &amp;lt;CaseNumber&amp;gt;41312&amp;lt;/CaseNumber&amp;gt;_x000d__x000a_        &amp;lt;NumeratorGroupID&amp;gt;1&amp;lt;/NumeratorGroupID&amp;gt;_x000d__x000a_        &amp;lt;CaseName&amp;gt;עזרא נ&amp;#39; טויטו ואח&amp;#39;&amp;lt;/CaseName&amp;gt;_x000d__x000a_        &amp;lt;CourtID&amp;gt;43&amp;lt;/CourtID&amp;gt;_x000d__x000a_        &amp;lt;CaseTypeID&amp;gt;15&amp;lt;/CaseTypeID&amp;gt;_x000d__x000a_        &amp;lt;CaseInterestID&amp;gt;10117&amp;lt;/CaseInterestID&amp;gt;_x000d__x000a_        &amp;lt;CaseJudgeName&amp;gt;כרמית חדד&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1312-11-22&amp;lt;/CaseDisplayIdentifier&amp;gt;_x000d__x000a_        &amp;lt;CaseTypeDesc&amp;gt;תמ&amp;quot;ש&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2-11-20T08:28:00+02:00&amp;lt;/CaseOpenDate&amp;gt;_x000d__x000a_        &amp;lt;PleaTypeID&amp;gt;4&amp;lt;/PleaTypeID&amp;gt;_x000d__x000a_        &amp;lt;CourtLevelID&amp;gt;1&amp;lt;/CourtLevelID&amp;gt;_x000d__x000a_        &amp;lt;CourtLevelCaseTypeInterestID&amp;gt;97&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CaseDesc&amp;gt;הערה_x000d__x000a_עותק כרוך של כתב הגנה עבר למדור משפחה _x000d__x000a_ליאת 6.2.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755971&amp;lt;/CaseID&amp;gt;_x000d__x000a_        &amp;lt;CaseMonth&amp;gt;11&amp;lt;/CaseMonth&amp;gt;_x000d__x000a_        &amp;lt;CaseYear&amp;gt;2022&amp;lt;/CaseYear&amp;gt;_x000d__x000a_        &amp;lt;CaseNumber&amp;gt;41312&amp;lt;/CaseNumber&amp;gt;_x000d__x000a_        &amp;lt;NumeratorGroupID&amp;gt;1&amp;lt;/NumeratorGroupID&amp;gt;_x000d__x000a_        &amp;lt;CaseName&amp;gt;עזרא נ&amp;#39; טויטו ואח&amp;#39;&amp;lt;/CaseName&amp;gt;_x000d__x000a_        &amp;lt;CourtID&amp;gt;43&amp;lt;/CourtID&amp;gt;_x000d__x000a_        &amp;lt;CaseTypeID&amp;gt;15&amp;lt;/CaseTypeID&amp;gt;_x000d__x000a_        &amp;lt;CaseInterestID&amp;gt;10117&amp;lt;/CaseInterestID&amp;gt;_x000d__x000a_        &amp;lt;CaseJudgeName&amp;gt;כרמית חדד&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1312-11-22&amp;lt;/CaseDisplayIdentifier&amp;gt;_x000d__x000a_        &amp;lt;CaseTypeDesc&amp;gt;תמ&amp;quot;ש&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2-11-20T08:28:00+02:00&amp;lt;/CaseOpenDate&amp;gt;_x000d__x000a_        &amp;lt;PleaTypeID&amp;gt;4&amp;lt;/PleaTypeID&amp;gt;_x000d__x000a_        &amp;lt;CourtLevelID&amp;gt;1&amp;lt;/CourtLevelID&amp;gt;_x000d__x000a_        &amp;lt;CourtLevelCaseTypeInterestID&amp;gt;97&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CaseDesc&amp;gt;הערה_x000d__x000a_עותק כרוך של כתב הגנה עבר למדור משפחה _x000d__x000a_ליאת 6.2.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578392&amp;lt;/DecisionID&amp;gt;_x000d__x000a_        &amp;lt;DecisionName&amp;gt;החלטה  שניתנה ע&amp;quot;י  כרמית חדד&amp;lt;/DecisionName&amp;gt;_x000d__x000a_        &amp;lt;DecisionStatusID&amp;gt;1&amp;lt;/DecisionStatusID&amp;gt;_x000d__x000a_        &amp;lt;DecisionStatusChangeDate&amp;gt;2024-07-01T17:57:11.857+03:00&amp;lt;/DecisionStatusChangeDate&amp;gt;_x000d__x000a_        &amp;lt;DecisionSignatureDate&amp;gt;2024-07-01T15:50:24.27+03:00&amp;lt;/DecisionSignatureDate&amp;gt;_x000d__x000a_        &amp;lt;DecisionSignatureUserID&amp;gt;031940406@GOV.IL&amp;lt;/DecisionSignatureUserID&amp;gt;_x000d__x000a_        &amp;lt;DecisionCreateDate&amp;gt;2024-07-01T16:01:08.24+03:00&amp;lt;/DecisionCreateDate&amp;gt;_x000d__x000a_        &amp;lt;DecisionChangeDate&amp;gt;2024-07-01T17:57:11.87+03: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746665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40406@GOV.IL&amp;lt;/DecisionCreationUserID&amp;gt;_x000d__x000a_        &amp;lt;DecisionDisplayName&amp;gt;החלטה  שניתנה ע&amp;quot;י  כרמית חדד&amp;lt;/DecisionDisplayName&amp;gt;_x000d__x000a_        &amp;lt;IsScanned&amp;gt;false&amp;lt;/IsScanned&amp;gt;_x000d__x000a_        &amp;lt;DecisionSignatureUserName&amp;gt;כרמית חד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2578392&amp;lt;/DecisionID&amp;gt;_x000d__x000a_        &amp;lt;CaseID&amp;gt;79755971&amp;lt;/CaseID&amp;gt;_x000d__x000a_        &amp;lt;IsOriginal&amp;gt;true&amp;lt;/IsOriginal&amp;gt;_x000d__x000a_        &amp;lt;IsDeleted&amp;gt;false&amp;lt;/IsDeleted&amp;gt;_x000d__x000a_        &amp;lt;CaseName&amp;gt;עזרא נ&amp;#39; טויטו ואח&amp;#39;&amp;lt;/CaseName&amp;gt;_x000d__x000a_        &amp;lt;CaseDisplayIdentifier&amp;gt;41312-11-22 תמ&amp;quot;ש&amp;lt;/CaseDisplayIdentifier&amp;gt;_x000d__x000a_      &amp;lt;/dt_DecisionCase&amp;gt;_x000d__x000a_    &amp;lt;/DecisionDS&amp;gt;_x000d__x000a_  &amp;lt;/diffgr:diffgram&amp;gt;_x000d__x000a_&amp;lt;/DecisionDS&amp;gt;"/>
    <w:docVar w:name="DecisionID" w:val="152578392"/>
    <w:docVar w:name="WordClientAssemblyName" w:val="NGCS.Decision.ClientWordBL"/>
    <w:docVar w:name="WordClientClassName" w:val="NGCS.Decision.ClientWordBL.DecisionClient"/>
  </w:docVars>
  <w:rsids>
    <w:rsidRoot w:val="00694556"/>
    <w:rsid w:val="00000062"/>
    <w:rsid w:val="0000226B"/>
    <w:rsid w:val="00005C8B"/>
    <w:rsid w:val="000564AB"/>
    <w:rsid w:val="00064FBD"/>
    <w:rsid w:val="00082AB2"/>
    <w:rsid w:val="000906FE"/>
    <w:rsid w:val="00096AF7"/>
    <w:rsid w:val="000A2B3E"/>
    <w:rsid w:val="000B344B"/>
    <w:rsid w:val="000C3B0F"/>
    <w:rsid w:val="000C3B60"/>
    <w:rsid w:val="000E3AF1"/>
    <w:rsid w:val="000F0BC8"/>
    <w:rsid w:val="000F0DD6"/>
    <w:rsid w:val="00107E6D"/>
    <w:rsid w:val="0011194C"/>
    <w:rsid w:val="0011424C"/>
    <w:rsid w:val="00124A62"/>
    <w:rsid w:val="001367BC"/>
    <w:rsid w:val="00144D2A"/>
    <w:rsid w:val="0014653E"/>
    <w:rsid w:val="00180519"/>
    <w:rsid w:val="0019132C"/>
    <w:rsid w:val="00191C82"/>
    <w:rsid w:val="001C4003"/>
    <w:rsid w:val="001D4DBF"/>
    <w:rsid w:val="001E75CA"/>
    <w:rsid w:val="002265FF"/>
    <w:rsid w:val="00275A44"/>
    <w:rsid w:val="00285041"/>
    <w:rsid w:val="002B3281"/>
    <w:rsid w:val="002C196D"/>
    <w:rsid w:val="002C344E"/>
    <w:rsid w:val="00307A6A"/>
    <w:rsid w:val="00307C40"/>
    <w:rsid w:val="00313E63"/>
    <w:rsid w:val="00320433"/>
    <w:rsid w:val="003230C7"/>
    <w:rsid w:val="00327E50"/>
    <w:rsid w:val="0033597A"/>
    <w:rsid w:val="00362612"/>
    <w:rsid w:val="0036743F"/>
    <w:rsid w:val="003715DD"/>
    <w:rsid w:val="003823E0"/>
    <w:rsid w:val="003A4521"/>
    <w:rsid w:val="003A703B"/>
    <w:rsid w:val="003C5025"/>
    <w:rsid w:val="003D1C8C"/>
    <w:rsid w:val="003F70AC"/>
    <w:rsid w:val="0040096C"/>
    <w:rsid w:val="00414F1F"/>
    <w:rsid w:val="0043125D"/>
    <w:rsid w:val="0043502B"/>
    <w:rsid w:val="004443AC"/>
    <w:rsid w:val="00451E28"/>
    <w:rsid w:val="00462C62"/>
    <w:rsid w:val="004B517F"/>
    <w:rsid w:val="004C4BDF"/>
    <w:rsid w:val="004D1187"/>
    <w:rsid w:val="004E1987"/>
    <w:rsid w:val="004E2E15"/>
    <w:rsid w:val="004E6E3C"/>
    <w:rsid w:val="00520898"/>
    <w:rsid w:val="00523621"/>
    <w:rsid w:val="00524986"/>
    <w:rsid w:val="005268F6"/>
    <w:rsid w:val="00547DB7"/>
    <w:rsid w:val="0057002B"/>
    <w:rsid w:val="005766EA"/>
    <w:rsid w:val="005E5D63"/>
    <w:rsid w:val="005F3CE5"/>
    <w:rsid w:val="005F4F09"/>
    <w:rsid w:val="00607003"/>
    <w:rsid w:val="0061431B"/>
    <w:rsid w:val="00622BAA"/>
    <w:rsid w:val="006306CF"/>
    <w:rsid w:val="00644E9A"/>
    <w:rsid w:val="00671BD5"/>
    <w:rsid w:val="006805C1"/>
    <w:rsid w:val="00686C21"/>
    <w:rsid w:val="00691C60"/>
    <w:rsid w:val="006931C1"/>
    <w:rsid w:val="00694556"/>
    <w:rsid w:val="0069746E"/>
    <w:rsid w:val="006D3B31"/>
    <w:rsid w:val="006E0D96"/>
    <w:rsid w:val="006E1A53"/>
    <w:rsid w:val="00704EDA"/>
    <w:rsid w:val="00721122"/>
    <w:rsid w:val="00753019"/>
    <w:rsid w:val="00757FC3"/>
    <w:rsid w:val="007832BB"/>
    <w:rsid w:val="00795365"/>
    <w:rsid w:val="007A351D"/>
    <w:rsid w:val="007B7765"/>
    <w:rsid w:val="007D45E3"/>
    <w:rsid w:val="007E6115"/>
    <w:rsid w:val="007F4609"/>
    <w:rsid w:val="008115AF"/>
    <w:rsid w:val="008176A1"/>
    <w:rsid w:val="00820005"/>
    <w:rsid w:val="00844318"/>
    <w:rsid w:val="0085410B"/>
    <w:rsid w:val="00870890"/>
    <w:rsid w:val="00873602"/>
    <w:rsid w:val="00874A79"/>
    <w:rsid w:val="00875D12"/>
    <w:rsid w:val="008809E8"/>
    <w:rsid w:val="0088479D"/>
    <w:rsid w:val="00896889"/>
    <w:rsid w:val="008C5714"/>
    <w:rsid w:val="008D10B2"/>
    <w:rsid w:val="00903896"/>
    <w:rsid w:val="00906F3D"/>
    <w:rsid w:val="0092381F"/>
    <w:rsid w:val="0094424E"/>
    <w:rsid w:val="009622DF"/>
    <w:rsid w:val="00967DFF"/>
    <w:rsid w:val="00994341"/>
    <w:rsid w:val="009D1A48"/>
    <w:rsid w:val="009E2BCE"/>
    <w:rsid w:val="009F164B"/>
    <w:rsid w:val="009F323C"/>
    <w:rsid w:val="009F4E66"/>
    <w:rsid w:val="00A3392B"/>
    <w:rsid w:val="00A44EF6"/>
    <w:rsid w:val="00A64372"/>
    <w:rsid w:val="00A81E1B"/>
    <w:rsid w:val="00A94B64"/>
    <w:rsid w:val="00AA3229"/>
    <w:rsid w:val="00AA7596"/>
    <w:rsid w:val="00AB5E52"/>
    <w:rsid w:val="00AC3B02"/>
    <w:rsid w:val="00AC3B7B"/>
    <w:rsid w:val="00AC5209"/>
    <w:rsid w:val="00AE7752"/>
    <w:rsid w:val="00AF7FDA"/>
    <w:rsid w:val="00B04127"/>
    <w:rsid w:val="00B45B36"/>
    <w:rsid w:val="00B80CBD"/>
    <w:rsid w:val="00B86096"/>
    <w:rsid w:val="00BA517C"/>
    <w:rsid w:val="00BB3D05"/>
    <w:rsid w:val="00BB73BE"/>
    <w:rsid w:val="00BC2D89"/>
    <w:rsid w:val="00BC4931"/>
    <w:rsid w:val="00BD39C3"/>
    <w:rsid w:val="00BE05B2"/>
    <w:rsid w:val="00BF1908"/>
    <w:rsid w:val="00C22D93"/>
    <w:rsid w:val="00C25DB8"/>
    <w:rsid w:val="00C31120"/>
    <w:rsid w:val="00C34482"/>
    <w:rsid w:val="00C43648"/>
    <w:rsid w:val="00C50A9F"/>
    <w:rsid w:val="00C642FA"/>
    <w:rsid w:val="00CB4DF1"/>
    <w:rsid w:val="00CC7622"/>
    <w:rsid w:val="00D04ECF"/>
    <w:rsid w:val="00D10CC0"/>
    <w:rsid w:val="00D27982"/>
    <w:rsid w:val="00D33B86"/>
    <w:rsid w:val="00D53924"/>
    <w:rsid w:val="00D558BE"/>
    <w:rsid w:val="00D55D0C"/>
    <w:rsid w:val="00D96D8C"/>
    <w:rsid w:val="00DA6649"/>
    <w:rsid w:val="00DC1259"/>
    <w:rsid w:val="00DC1BD2"/>
    <w:rsid w:val="00DC236A"/>
    <w:rsid w:val="00DC2571"/>
    <w:rsid w:val="00DC487C"/>
    <w:rsid w:val="00DE6BF6"/>
    <w:rsid w:val="00DF31D4"/>
    <w:rsid w:val="00E1068A"/>
    <w:rsid w:val="00E25884"/>
    <w:rsid w:val="00E31C2B"/>
    <w:rsid w:val="00E5426A"/>
    <w:rsid w:val="00E54642"/>
    <w:rsid w:val="00EB6C79"/>
    <w:rsid w:val="00EB73B3"/>
    <w:rsid w:val="00EC37E9"/>
    <w:rsid w:val="00EE733C"/>
    <w:rsid w:val="00EE7F0E"/>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CC46DA" w:rsidP="00CC46DA">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CC46DA" w:rsidRDefault="00CC46DA" w:rsidP="00CC46DA">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2171E"/>
    <w:rsid w:val="00182781"/>
    <w:rsid w:val="002D02C4"/>
    <w:rsid w:val="0048651F"/>
    <w:rsid w:val="00556D67"/>
    <w:rsid w:val="00793995"/>
    <w:rsid w:val="009133C7"/>
    <w:rsid w:val="00A07853"/>
    <w:rsid w:val="00A53802"/>
    <w:rsid w:val="00AA7CE3"/>
    <w:rsid w:val="00CC46DA"/>
    <w:rsid w:val="00D14637"/>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46D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CC46DA"/>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CC46D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79755971</CaseID>
    <CaseJudicialPersonPresentationDS>
      <CaseJudicalPersonActive>
        <CaseID>79755971</CaseID>
        <JudicialPersonID>031940406@GOV.IL</JudicialPersonID>
        <JudicialPersonTypeID>1</JudicialPersonTypeID>
        <JudicialTypeID>1</JudicialTypeID>
        <IsChairman>false</IsChairman>
        <TreatmentStartDate>2022-11-20T09:35:34.87+02:00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גליה לוי</FullName>
        <FirstName>גליה</FirstName>
        <LastName>לוי</LastName>
        <PartyPropertyName/>
        <AuthenticationTypeAndNumber>מ.ר. 27773</AuthenticationTypeAndNumber>
        <RepresentatedOrRepresentativesNames/>
        <RepresentatedOrRepresentativesCount>0</RepresentatedOrRepresentativesCount>
        <InvitedBy/>
        <CaseID>79755971</CaseID>
        <CaseJudicialPersonPresentationDS>
          <CaseJudicalPersonActive>
            <CaseID>79755971</CaseID>
            <JudicialPersonID>031940406@GOV.IL</JudicialPersonID>
            <JudicialPersonTypeID>1</JudicialPersonTypeID>
            <JudicialTypeID>1</JudicialTypeID>
            <IsChairman>false</IsChairman>
            <TreatmentStartDate>2022-11-20T09:35:34.87+02:00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262553395</CasePartyID>
        <PartyTypeID>2</PartyTypeID>
        <ActivityStatusID>1</ActivityStatusID>
        <PartyAliasID>105</PartyAliasID>
        <PartyAliasName>בא כוח מסייעים</PartyAliasName>
        <LegalEntityID>403556</LegalEntityID>
        <CaseLegalEntityID>126639766</CaseLegalEntityID>
        <AuthenticationTypeID>4</AuthenticationTypeID>
        <AuthenticationTypeName>מ.ר.</AuthenticationTypeName>
        <LegalEntityNumber>27773</LegalEntityNumber>
        <IsMainPartyType>true</IsMainPartyType>
        <CaseDisplayIdentifier>41312-11-22</CaseDisplayIdentifier>
        <CaseTypeID>15</CaseTypeID>
        <CaseTypeName>תיק משפחה (תמ"ש)</CaseTypeName>
        <CaseName>עזרא נ' טויטו ואח'</CaseName>
        <FullAddress>אבן גבירול 69 תל אביב -יפו עיריית ת"א יפו- השירות המשפטי</FullAddress>
        <EmailAddress>mishpati_tlv@mail.tel-aviv.gov.il</EmailAddress>
        <MotionID>0</MotionID>
        <CasePleaID>0</CasePleaID>
        <LinkedCaseID>0</LinkedCaseID>
        <PartyID>1</PartyID>
        <CasePartyCategoryID>2</CasePartyCategoryID>
        <LegalEntityAddressID>72200375</LegalEntityAddressID>
        <LegalEntityEmailAddressID>68130732</LegalEntityEmailAddressID>
        <PleaTypeID>4</PleaTypeID>
        <LawyerOfficeName>עיריית תל אביב יפו - לשכה המשפטית (אזרחי)</LawyerOfficeName>
        <LawyerOfficeID>21012505</LawyerOfficeID>
        <GroupPartyAlias/>
        <IsConverted>false</IsConverted>
        <LegalEntityNameID>24540</LegalEntityNameID>
        <RepresentatedNamesOfAssistant/>
        <LegalEntityTypeID>4</LegalEntityTypeID>
        <IsVerdictExists>false</IsVerdictExists>
        <IsAsirAzir>false</IsAsirAzir>
        <IsPublicationProhibited>false</IsPublicationProhibited>
        <PublicationProhibitedFullName>גליה לוי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עיריית תל אביב יפו</FullName>
        <LastName>עיריית תל אביב יפו</LastName>
        <PartyPropertyName/>
        <AuthenticationTypeAndNumber>איגודי ערים 501400586</AuthenticationTypeAndNumber>
        <RepresentatedOrRepresentativesNames>גליה לוי</RepresentatedOrRepresentativesNames>
        <RepresentatedOrRepresentativesCount>1</RepresentatedOrRepresentativesCount>
        <InvitedBy/>
        <CaseID>79755971</CaseID>
        <CaseJudicialPersonPresentationDS>
          <CaseJudicalPersonActive>
            <CaseID>79755971</CaseID>
            <JudicialPersonID>031940406@GOV.IL</JudicialPersonID>
            <JudicialPersonTypeID>1</JudicialPersonTypeID>
            <JudicialTypeID>1</JudicialTypeID>
            <IsChairman>false</IsChairman>
            <TreatmentStartDate>2022-11-20T09:35:34.87+02:00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262553368</CasePartyID>
        <PartyTypeID>3</PartyTypeID>
        <ActivityStatusID>1</ActivityStatusID>
        <LegalEntityID>2337357</LegalEntityID>
        <CaseLegalEntityID>126639756</CaseLegalEntityID>
        <AssistantRoleID>33</AssistantRoleID>
        <AuthenticationTypeID>26</AuthenticationTypeID>
        <AuthenticationTypeName>איגודי ערים</AuthenticationTypeName>
        <LegalEntityNumber>501400586</LegalEntityNumber>
        <IsMainPartyType>true</IsMainPartyType>
        <CaseDisplayIdentifier>41312-11-22</CaseDisplayIdentifier>
        <CaseTypeID>15</CaseTypeID>
        <CaseTypeName>תיק משפחה (תמ"ש)</CaseTypeName>
        <CaseName>עזרא נ' טויטו ואח'</CaseName>
        <FullAddress/>
        <EmailAddress>iclaaims@mail.tel-aviv.gov.il</EmailAddress>
        <MotionID>0</MotionID>
        <CasePleaID>0</CasePleaID>
        <LinkedCaseID>0</LinkedCaseID>
        <PartyID>1</PartyID>
        <CasePartyCategoryID>2</CasePartyCategoryID>
        <LegalEntityEmailAddressID>68297102</LegalEntityEmailAddressID>
        <PleaTypeID>4</PleaTypeID>
        <GroupPartyAlias/>
        <IsConverted>false</IsConverted>
        <LegalEntityRegisteredNameID>344561</LegalEntityRegisteredNameID>
        <RepresentatedNamesOfAssistant/>
        <LegalEntityTypeID>3</LegalEntityTypeID>
        <IsVerdictExists>false</IsVerdictExists>
        <IsAsirAzir>false</IsAsirAzir>
        <IsPublicationProhibited>false</IsPublicationProhibited>
        <PublicationProhibitedFullName>עיריית תל אביב יפו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ינון טויטו</FullName>
        <FirstName>ינון</FirstName>
        <LastName>טויטו</LastName>
        <PartyPropertyName/>
        <AuthenticationTypeAndNumber>מ.ר. 73383</AuthenticationTypeAndNumber>
        <RepresentatedOrRepresentativesNames>אליהו טויטו</RepresentatedOrRepresentativesNames>
        <RepresentatedOrRepresentativesCount>1</RepresentatedOrRepresentativesCount>
        <InvitedBy/>
        <CaseID>79755971</CaseID>
        <CaseJudicialPersonPresentationDS>
          <CaseJudicalPersonActive>
            <CaseID>79755971</CaseID>
            <JudicialPersonID>031940406@GOV.IL</JudicialPersonID>
            <JudicialPersonTypeID>1</JudicialPersonTypeID>
            <JudicialTypeID>1</JudicialTypeID>
            <IsChairman>false</IsChairman>
            <TreatmentStartDate>2022-11-20T09:35:34.87+02:00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250195404</CasePartyID>
        <PartyTypeID>2</PartyTypeID>
        <ActivityStatusID>1</ActivityStatusID>
        <PartyAliasID>21</PartyAliasID>
        <PartyAliasName>בא כוח נתבעים</PartyAliasName>
        <LegalEntityID>74588086</LegalEntityID>
        <CaseLegalEntityID>122647794</CaseLegalEntityID>
        <AuthenticationTypeID>4</AuthenticationTypeID>
        <AuthenticationTypeName>מ.ר.</AuthenticationTypeName>
        <LegalEntityNumber>73383</LegalEntityNumber>
        <IsMainPartyType>true</IsMainPartyType>
        <CaseDisplayIdentifier>41312-11-22</CaseDisplayIdentifier>
        <CaseTypeID>15</CaseTypeID>
        <CaseTypeName>תיק משפחה (תמ"ש)</CaseTypeName>
        <CaseName>עזרא נ' טויטו ואח'</CaseName>
        <FullAddress>האלמוגים 5 ראשון לציון </FullAddress>
        <EmailAddress>twitoyinon@gmail.com</EmailAddress>
        <MotionID>0</MotionID>
        <CasePleaID>0</CasePleaID>
        <LinkedCaseID>0</LinkedCaseID>
        <PartyID>2</PartyID>
        <CasePartyCategoryID>2</CasePartyCategoryID>
        <LegalEntityAddressID>84397643</LegalEntityAddressID>
        <LegalEntityEmailAddressID>67897481</LegalEntityEmailAddressID>
        <PleaTypeID>4</PleaTypeID>
        <LawyerOfficeName>משרד עו"ד ינון טויטו</LawyerOfficeName>
        <LawyerOfficeID>74588087</LawyerOfficeID>
        <GroupPartyAlias/>
        <IsConverted>false</IsConverted>
        <LegalEntityNameID>80304576</LegalEntityNameID>
        <RepresentatedNamesOfAssistant/>
        <LegalEntityTypeID>4</LegalEntityTypeID>
        <IsVerdictExists>false</IsVerdictExists>
        <IsAsirAzir>false</IsAsirAzir>
        <IsPublicationProhibited>false</IsPublicationProhibited>
        <PublicationProhibitedFullName>ינון טויטו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סולטנה עזרא</FullName>
        <FirstName>סולטנה</FirstName>
        <LastName>עזרא</LastName>
        <PartyPropertyName/>
        <AuthenticationTypeAndNumber>ת"ז 004816161</AuthenticationTypeAndNumber>
        <RepresentatedOrRepresentativesNames>לירון סגל</RepresentatedOrRepresentativesNames>
        <RepresentatedOrRepresentativesCount>1</RepresentatedOrRepresentativesCount>
        <InvitedBy/>
        <CaseID>79755971</CaseID>
        <CaseJudicialPersonPresentationDS>
          <CaseJudicalPersonActive>
            <CaseID>79755971</CaseID>
            <JudicialPersonID>031940406@GOV.IL</JudicialPersonID>
            <JudicialPersonTypeID>1</JudicialPersonTypeID>
            <JudicialTypeID>1</JudicialTypeID>
            <IsChairman>false</IsChairman>
            <TreatmentStartDate>2022-11-20T09:35:34.87+02:00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248099082</CasePartyID>
        <PartyTypeID>1</PartyTypeID>
        <ActivityStatusID>1</ActivityStatusID>
        <PartyAliasID>1</PartyAliasID>
        <PartyAliasName>תובע</PartyAliasName>
        <OrdinalNumber>1</OrdinalNumber>
        <LegalEntityID>79233590</LegalEntityID>
        <CaseLegalEntityID>122016872</CaseLegalEntityID>
        <AuthenticationTypeID>1</AuthenticationTypeID>
        <AuthenticationTypeName>ת"ז</AuthenticationTypeName>
        <LegalEntityNumber>004816161</LegalEntityNumber>
        <IsMainPartyType>true</IsMainPartyType>
        <CaseDisplayIdentifier>41312-11-22</CaseDisplayIdentifier>
        <CaseTypeID>15</CaseTypeID>
        <CaseTypeName>תיק משפחה (תמ"ש)</CaseTypeName>
        <CaseName>עזרא נ' טויטו ואח'</CaseName>
        <FullAddress>אקסודוס 18 אשדוד </FullAddress>
        <MotionID>0</MotionID>
        <CasePleaID>0</CasePleaID>
        <FatherName>שלמה</FatherName>
        <LinkedCaseID>0</LinkedCaseID>
        <PartyID>1</PartyID>
        <CasePartyCategoryID>2</CasePartyCategoryID>
        <LegalEntityAddressID>87192688</LegalEntityAddressID>
        <PleaTypeID>4</PleaTypeID>
        <GroupPartyAlias>תובעים</GroupPartyAlias>
        <IsConverted>false</IsConverted>
        <LegalEntityRegisteredNameID>9256109</LegalEntityRegisteredNameID>
        <LegalEntityNameID>93965803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סולטנה עזרא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לירון סגל</FullName>
        <FirstName>לירון</FirstName>
        <LastName>סגל</LastName>
        <PartyPropertyName/>
        <AuthenticationTypeAndNumber>מ.ר. 17299</AuthenticationTypeAndNumber>
        <RepresentatedOrRepresentativesNames>סולטנה עזרא</RepresentatedOrRepresentativesNames>
        <RepresentatedOrRepresentativesCount>1</RepresentatedOrRepresentativesCount>
        <InvitedBy/>
        <CaseID>79755971</CaseID>
        <CaseJudicialPersonPresentationDS>
          <CaseJudicalPersonActive>
            <CaseID>79755971</CaseID>
            <JudicialPersonID>031940406@GOV.IL</JudicialPersonID>
            <JudicialPersonTypeID>1</JudicialPersonTypeID>
            <JudicialTypeID>1</JudicialTypeID>
            <IsChairman>false</IsChairman>
            <TreatmentStartDate>2022-11-20T09:35:34.87+02:00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248099083</CasePartyID>
        <PartyTypeID>2</PartyTypeID>
        <ActivityStatusID>1</ActivityStatusID>
        <PartyAliasID>20</PartyAliasID>
        <PartyAliasName>בא כוח תובעים</PartyAliasName>
        <OrdinalNumber>1</OrdinalNumber>
        <LegalEntityID>383473</LegalEntityID>
        <CaseLegalEntityID>122016873</CaseLegalEntityID>
        <AuthenticationTypeID>4</AuthenticationTypeID>
        <AuthenticationTypeName>מ.ר.</AuthenticationTypeName>
        <LegalEntityNumber>17299</LegalEntityNumber>
        <IsMainPartyType>true</IsMainPartyType>
        <CaseDisplayIdentifier>41312-11-22</CaseDisplayIdentifier>
        <CaseTypeID>15</CaseTypeID>
        <CaseTypeName>תיק משפחה (תמ"ש)</CaseTypeName>
        <CaseName>עזרא נ' טויטו ואח'</CaseName>
        <FullAddress>מנחם בגין 12 רמת גן קומה 6</FullAddress>
        <EmailAddress>segalme@zahav.net.il</EmailAddress>
        <MotionID>0</MotionID>
        <CasePleaID>0</CasePleaID>
        <FatherName xml:space="preserve">        </FatherName>
        <LinkedCaseID>0</LinkedCaseID>
        <PartyID>1</PartyID>
        <CasePartyCategoryID>2</CasePartyCategoryID>
        <LegalEntityAddressID>426455</LegalEntityAddressID>
        <LegalEntityEmailAddressID>31822625</LegalEntityEmailAddressID>
        <PleaTypeID>4</PleaTypeID>
        <LawyerOfficeName>משרד עו"ד: לירון סגל</LawyerOfficeName>
        <LawyerOfficeID>424117</LawyerOfficeID>
        <GroupPartyAlias/>
        <IsConverted>false</IsConverted>
        <LegalEntityNameID>4457</LegalEntityNameID>
        <RepresentatedNamesOfAssistant/>
        <LegalEntityTypeID>4</LegalEntityTypeID>
        <IsVerdictExists>false</IsVerdictExists>
        <IsAsirAzir>false</IsAsirAzir>
        <IsPublicationProhibited>false</IsPublicationProhibited>
        <PublicationProhibitedFullName>לירון סגל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אליהו טויטו</FullName>
        <FirstName>אליהו</FirstName>
        <LastName>טוויטו</LastName>
        <PartyPropertyName/>
        <AuthenticationTypeAndNumber>ת"ז 055855654</AuthenticationTypeAndNumber>
        <RepresentatedOrRepresentativesNames>ינון טויטו</RepresentatedOrRepresentativesNames>
        <RepresentatedOrRepresentativesCount>1</RepresentatedOrRepresentativesCount>
        <InvitedBy/>
        <CaseID>79755971</CaseID>
        <CaseJudicialPersonPresentationDS>
          <CaseJudicalPersonActive>
            <CaseID>79755971</CaseID>
            <JudicialPersonID>031940406@GOV.IL</JudicialPersonID>
            <JudicialPersonTypeID>1</JudicialPersonTypeID>
            <JudicialTypeID>1</JudicialTypeID>
            <IsChairman>false</IsChairman>
            <TreatmentStartDate>2022-11-20T09:35:34.87+02:00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248099084</CasePartyID>
        <PartyTypeID>1</PartyTypeID>
        <ActivityStatusID>1</ActivityStatusID>
        <PartyAliasID>2</PartyAliasID>
        <PartyAliasName>נתבע</PartyAliasName>
        <OrdinalNumber>1</OrdinalNumber>
        <LegalEntityID>23770248</LegalEntityID>
        <CaseLegalEntityID>122016874</CaseLegalEntityID>
        <AuthenticationTypeID>1</AuthenticationTypeID>
        <AuthenticationTypeName>ת"ז</AuthenticationTypeName>
        <LegalEntityNumber>055855654</LegalEntityNumber>
        <IsMainPartyType>true</IsMainPartyType>
        <CaseDisplayIdentifier>41312-11-22</CaseDisplayIdentifier>
        <CaseTypeID>15</CaseTypeID>
        <CaseTypeName>תיק משפחה (תמ"ש)</CaseTypeName>
        <CaseName>עזרא נ' טויטו ואח'</CaseName>
        <FullAddress>האלמוגים 5 ראשון לציון </FullAddress>
        <MotionID>0</MotionID>
        <CasePleaID>0</CasePleaID>
        <FatherName>מרדכי</FatherName>
        <LinkedCaseID>0</LinkedCaseID>
        <PartyID>2</PartyID>
        <CasePartyCategoryID>2</CasePartyCategoryID>
        <LegalEntityAddressID>87192689</LegalEntityAddressID>
        <PleaTypeID>4</PleaTypeID>
        <GroupPartyAlias>נתבעים</GroupPartyAlias>
        <IsConverted>false</IsConverted>
        <LegalEntityRegisteredNameID>6660309</LegalEntityRegisteredNameID>
        <LegalEntityNameID>93965804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טויטו</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אסתר טויטו</FullName>
        <FirstName>אסתר</FirstName>
        <LastName>טויטו</LastName>
        <PartyPropertyName/>
        <AuthenticationTypeAndNumber>ת"ז 058383191</AuthenticationTypeAndNumber>
        <RepresentatedOrRepresentativesNames/>
        <RepresentatedOrRepresentativesCount>0</RepresentatedOrRepresentativesCount>
        <InvitedBy/>
        <CaseID>79755971</CaseID>
        <CaseJudicialPersonPresentationDS>
          <CaseJudicalPersonActive>
            <CaseID>79755971</CaseID>
            <JudicialPersonID>031940406@GOV.IL</JudicialPersonID>
            <JudicialPersonTypeID>1</JudicialPersonTypeID>
            <JudicialTypeID>1</JudicialTypeID>
            <IsChairman>false</IsChairman>
            <TreatmentStartDate>2022-11-20T09:35:34.87+02:00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248099081</CasePartyID>
        <PartyTypeID>1</PartyTypeID>
        <ActivityStatusID>1</ActivityStatusID>
        <PartyAliasID>2</PartyAliasID>
        <PartyAliasName>נתבע</PartyAliasName>
        <OrdinalNumber>2</OrdinalNumber>
        <LegalEntityID>69905241</LegalEntityID>
        <CaseLegalEntityID>122016871</CaseLegalEntityID>
        <AuthenticationTypeID>1</AuthenticationTypeID>
        <AuthenticationTypeName>ת"ז</AuthenticationTypeName>
        <LegalEntityNumber>058383191</LegalEntityNumber>
        <IsMainPartyType>true</IsMainPartyType>
        <CaseDisplayIdentifier>41312-11-22</CaseDisplayIdentifier>
        <CaseTypeID>15</CaseTypeID>
        <CaseTypeName>תיק משפחה (תמ"ש)</CaseTypeName>
        <CaseName>עזרא נ' טויטו ואח'</CaseName>
        <FullAddress>האלמוגים 5 ראשון לציון </FullAddress>
        <MotionID>0</MotionID>
        <CasePleaID>0</CasePleaID>
        <FatherName>דוד</FatherName>
        <LinkedCaseID>0</LinkedCaseID>
        <PartyID>2</PartyID>
        <CasePartyCategoryID>2</CasePartyCategoryID>
        <LegalEntityAddressID>87192687</LegalEntityAddressID>
        <PleaTypeID>4</PleaTypeID>
        <GroupPartyAlias>נתבעים</GroupPartyAlias>
        <IsConverted>false</IsConverted>
        <LegalEntityRegisteredNameID>10125499</LegalEntityRegisteredNameID>
        <LegalEntityNameID>93965802</LegalEntityNameID>
        <RepresentatedNamesOfAssistant/>
        <LegalEntityTypeID>1</LegalEntityTypeID>
        <IsVerdictExists>false</IsVerdictExists>
        <IsAsirAzir>false</IsAsirAzir>
        <IsPublicationProhibited>false</IsPublicationProhibited>
        <PublicationProhibitedFullName>אסתר טויטו</PublicationProhibitedFullName>
      </CaseParties>
    </CasePartiesSelectionDS>
    <DecisionName>החלטה  שניתנה ע"י  כרמית חדד</DecisionName>
    <CourtDisplayName>בית משפט לענייני משפחה באשדוד</CourtDisplayName>
    <IsCaseJudgePanel>false</IsCaseJudgePanel>
    <DecisionSignatureDate>2024-07-01T15:50:24.2693462+03:00</DecisionSignatureDate>
    <OpenCaseDate>2022-11-20T08:28:00+02:00</OpenCaseDate>
    <CaseFeeSum>840000.000</CaseFeeSum>
    <DecisionTypeID>1</DecisionTypeID>
    <DecisionSignatureUserName>כרמית חדד</DecisionSignatureUserName>
    <DecisionSignatureDateHebrew>2024-07-01T15:50:24.2693462+03:00</DecisionSignatureDateHebrew>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עזרא נ' טויטו ואח'</CaseName>
    <DecisionNumberInCase>17</DecisionNumberInCase>
  </dt_Decision>
  <dt_DecisionCase>
    <DecisionID>0</DecisionID>
    <CaseID>79755971</CaseID>
    <CaseJudicialPersonPresentationDS>
      <CaseJudicalPersonActive>
        <CaseID>79755971</CaseID>
        <JudicialPersonID>031940406@GOV.IL</JudicialPersonID>
        <JudicialPersonTypeID>1</JudicialPersonTypeID>
        <JudicialTypeID>1</JudicialTypeID>
        <IsChairman>false</IsChairman>
        <TreatmentStartDate>2022-11-20T09:35:34.87+02:00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גליה לוי</FullName>
        <FirstName>גליה</FirstName>
        <LastName>לוי</LastName>
        <PartyPropertyName/>
        <AuthenticationTypeAndNumber>מ.ר. 27773</AuthenticationTypeAndNumber>
        <RepresentatedOrRepresentativesNames/>
        <RepresentatedOrRepresentativesCount>0</RepresentatedOrRepresentativesCount>
        <InvitedBy/>
        <CaseID>79755971</CaseID>
        <CaseJudicialPersonPresentationDS>
          <CaseJudicalPersonActive>
            <CaseID>79755971</CaseID>
            <JudicialPersonID>031940406@GOV.IL</JudicialPersonID>
            <JudicialPersonTypeID>1</JudicialPersonTypeID>
            <JudicialTypeID>1</JudicialTypeID>
            <IsChairman>false</IsChairman>
            <TreatmentStartDate>2022-11-20T09:35:34.87+02:00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262553395</CasePartyID>
        <PartyTypeID>2</PartyTypeID>
        <ActivityStatusID>1</ActivityStatusID>
        <PartyAliasID>105</PartyAliasID>
        <PartyAliasName>בא כוח מסייעים</PartyAliasName>
        <LegalEntityID>403556</LegalEntityID>
        <CaseLegalEntityID>126639766</CaseLegalEntityID>
        <AuthenticationTypeID>4</AuthenticationTypeID>
        <AuthenticationTypeName>מ.ר.</AuthenticationTypeName>
        <LegalEntityNumber>27773</LegalEntityNumber>
        <IsMainPartyType>true</IsMainPartyType>
        <CaseDisplayIdentifier>41312-11-22</CaseDisplayIdentifier>
        <CaseTypeID>15</CaseTypeID>
        <CaseTypeName>תיק משפחה (תמ"ש)</CaseTypeName>
        <CaseName>עזרא נ' טויטו ואח'</CaseName>
        <FullAddress>אבן גבירול 69 תל אביב -יפו עיריית ת"א יפו- השירות המשפטי</FullAddress>
        <EmailAddress>mishpati_tlv@mail.tel-aviv.gov.il</EmailAddress>
        <MotionID>0</MotionID>
        <CasePleaID>0</CasePleaID>
        <LinkedCaseID>0</LinkedCaseID>
        <PartyID>1</PartyID>
        <CasePartyCategoryID>2</CasePartyCategoryID>
        <LegalEntityAddressID>72200375</LegalEntityAddressID>
        <LegalEntityEmailAddressID>68130732</LegalEntityEmailAddressID>
        <PleaTypeID>4</PleaTypeID>
        <LawyerOfficeName>עיריית תל אביב יפו - לשכה המשפטית (אזרחי)</LawyerOfficeName>
        <LawyerOfficeID>21012505</LawyerOfficeID>
        <GroupPartyAlias/>
        <IsConverted>false</IsConverted>
        <LegalEntityNameID>24540</LegalEntityNameID>
        <RepresentatedNamesOfAssistant/>
        <LegalEntityTypeID>4</LegalEntityTypeID>
        <IsVerdictExists>false</IsVerdictExists>
        <IsAsirAzir>false</IsAsirAzir>
        <IsPublicationProhibited>false</IsPublicationProhibited>
        <PublicationProhibitedFullName>גליה לוי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עיריית תל אביב יפו</FullName>
        <LastName>עיריית תל אביב יפו</LastName>
        <PartyPropertyName/>
        <AuthenticationTypeAndNumber>איגודי ערים 501400586</AuthenticationTypeAndNumber>
        <RepresentatedOrRepresentativesNames>גליה לוי</RepresentatedOrRepresentativesNames>
        <RepresentatedOrRepresentativesCount>1</RepresentatedOrRepresentativesCount>
        <InvitedBy/>
        <CaseID>79755971</CaseID>
        <CaseJudicialPersonPresentationDS>
          <CaseJudicalPersonActive>
            <CaseID>79755971</CaseID>
            <JudicialPersonID>031940406@GOV.IL</JudicialPersonID>
            <JudicialPersonTypeID>1</JudicialPersonTypeID>
            <JudicialTypeID>1</JudicialTypeID>
            <IsChairman>false</IsChairman>
            <TreatmentStartDate>2022-11-20T09:35:34.87+02:00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262553368</CasePartyID>
        <PartyTypeID>3</PartyTypeID>
        <ActivityStatusID>1</ActivityStatusID>
        <LegalEntityID>2337357</LegalEntityID>
        <CaseLegalEntityID>126639756</CaseLegalEntityID>
        <AssistantRoleID>33</AssistantRoleID>
        <AuthenticationTypeID>26</AuthenticationTypeID>
        <AuthenticationTypeName>איגודי ערים</AuthenticationTypeName>
        <LegalEntityNumber>501400586</LegalEntityNumber>
        <IsMainPartyType>true</IsMainPartyType>
        <CaseDisplayIdentifier>41312-11-22</CaseDisplayIdentifier>
        <CaseTypeID>15</CaseTypeID>
        <CaseTypeName>תיק משפחה (תמ"ש)</CaseTypeName>
        <CaseName>עזרא נ' טויטו ואח'</CaseName>
        <FullAddress/>
        <EmailAddress>iclaaims@mail.tel-aviv.gov.il</EmailAddress>
        <MotionID>0</MotionID>
        <CasePleaID>0</CasePleaID>
        <LinkedCaseID>0</LinkedCaseID>
        <PartyID>1</PartyID>
        <CasePartyCategoryID>2</CasePartyCategoryID>
        <LegalEntityEmailAddressID>68297102</LegalEntityEmailAddressID>
        <PleaTypeID>4</PleaTypeID>
        <GroupPartyAlias/>
        <IsConverted>false</IsConverted>
        <LegalEntityRegisteredNameID>344561</LegalEntityRegisteredNameID>
        <RepresentatedNamesOfAssistant/>
        <LegalEntityTypeID>3</LegalEntityTypeID>
        <IsVerdictExists>false</IsVerdictExists>
        <IsAsirAzir>false</IsAsirAzir>
        <IsPublicationProhibited>false</IsPublicationProhibited>
        <PublicationProhibitedFullName>עיריית תל אביב יפו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ינון טויטו</FullName>
        <FirstName>ינון</FirstName>
        <LastName>טויטו</LastName>
        <PartyPropertyName/>
        <AuthenticationTypeAndNumber>מ.ר. 73383</AuthenticationTypeAndNumber>
        <RepresentatedOrRepresentativesNames>אליהו טויטו</RepresentatedOrRepresentativesNames>
        <RepresentatedOrRepresentativesCount>1</RepresentatedOrRepresentativesCount>
        <InvitedBy/>
        <CaseID>79755971</CaseID>
        <CaseJudicialPersonPresentationDS>
          <CaseJudicalPersonActive>
            <CaseID>79755971</CaseID>
            <JudicialPersonID>031940406@GOV.IL</JudicialPersonID>
            <JudicialPersonTypeID>1</JudicialPersonTypeID>
            <JudicialTypeID>1</JudicialTypeID>
            <IsChairman>false</IsChairman>
            <TreatmentStartDate>2022-11-20T09:35:34.87+02:00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250195404</CasePartyID>
        <PartyTypeID>2</PartyTypeID>
        <ActivityStatusID>1</ActivityStatusID>
        <PartyAliasID>21</PartyAliasID>
        <PartyAliasName>בא כוח נתבעים</PartyAliasName>
        <LegalEntityID>74588086</LegalEntityID>
        <CaseLegalEntityID>122647794</CaseLegalEntityID>
        <AuthenticationTypeID>4</AuthenticationTypeID>
        <AuthenticationTypeName>מ.ר.</AuthenticationTypeName>
        <LegalEntityNumber>73383</LegalEntityNumber>
        <IsMainPartyType>true</IsMainPartyType>
        <CaseDisplayIdentifier>41312-11-22</CaseDisplayIdentifier>
        <CaseTypeID>15</CaseTypeID>
        <CaseTypeName>תיק משפחה (תמ"ש)</CaseTypeName>
        <CaseName>עזרא נ' טויטו ואח'</CaseName>
        <FullAddress>האלמוגים 5 ראשון לציון </FullAddress>
        <EmailAddress>twitoyinon@gmail.com</EmailAddress>
        <MotionID>0</MotionID>
        <CasePleaID>0</CasePleaID>
        <LinkedCaseID>0</LinkedCaseID>
        <PartyID>2</PartyID>
        <CasePartyCategoryID>2</CasePartyCategoryID>
        <LegalEntityAddressID>84397643</LegalEntityAddressID>
        <LegalEntityEmailAddressID>67897481</LegalEntityEmailAddressID>
        <PleaTypeID>4</PleaTypeID>
        <LawyerOfficeName>משרד עו"ד ינון טויטו</LawyerOfficeName>
        <LawyerOfficeID>74588087</LawyerOfficeID>
        <GroupPartyAlias/>
        <IsConverted>false</IsConverted>
        <LegalEntityNameID>80304576</LegalEntityNameID>
        <RepresentatedNamesOfAssistant/>
        <LegalEntityTypeID>4</LegalEntityTypeID>
        <IsVerdictExists>false</IsVerdictExists>
        <IsAsirAzir>false</IsAsirAzir>
        <IsPublicationProhibited>false</IsPublicationProhibited>
        <PublicationProhibitedFullName>ינון טויטו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סולטנה עזרא</FullName>
        <FirstName>סולטנה</FirstName>
        <LastName>עזרא</LastName>
        <PartyPropertyName/>
        <AuthenticationTypeAndNumber>ת"ז 004816161</AuthenticationTypeAndNumber>
        <RepresentatedOrRepresentativesNames>לירון סגל</RepresentatedOrRepresentativesNames>
        <RepresentatedOrRepresentativesCount>1</RepresentatedOrRepresentativesCount>
        <InvitedBy/>
        <CaseID>79755971</CaseID>
        <CaseJudicialPersonPresentationDS>
          <CaseJudicalPersonActive>
            <CaseID>79755971</CaseID>
            <JudicialPersonID>031940406@GOV.IL</JudicialPersonID>
            <JudicialPersonTypeID>1</JudicialPersonTypeID>
            <JudicialTypeID>1</JudicialTypeID>
            <IsChairman>false</IsChairman>
            <TreatmentStartDate>2022-11-20T09:35:34.87+02:00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248099082</CasePartyID>
        <PartyTypeID>1</PartyTypeID>
        <ActivityStatusID>1</ActivityStatusID>
        <PartyAliasID>1</PartyAliasID>
        <PartyAliasName>תובע</PartyAliasName>
        <OrdinalNumber>1</OrdinalNumber>
        <LegalEntityID>79233590</LegalEntityID>
        <CaseLegalEntityID>122016872</CaseLegalEntityID>
        <AuthenticationTypeID>1</AuthenticationTypeID>
        <AuthenticationTypeName>ת"ז</AuthenticationTypeName>
        <LegalEntityNumber>004816161</LegalEntityNumber>
        <IsMainPartyType>true</IsMainPartyType>
        <CaseDisplayIdentifier>41312-11-22</CaseDisplayIdentifier>
        <CaseTypeID>15</CaseTypeID>
        <CaseTypeName>תיק משפחה (תמ"ש)</CaseTypeName>
        <CaseName>עזרא נ' טויטו ואח'</CaseName>
        <FullAddress>אקסודוס 18 אשדוד </FullAddress>
        <MotionID>0</MotionID>
        <CasePleaID>0</CasePleaID>
        <FatherName>שלמה</FatherName>
        <LinkedCaseID>0</LinkedCaseID>
        <PartyID>1</PartyID>
        <CasePartyCategoryID>2</CasePartyCategoryID>
        <LegalEntityAddressID>87192688</LegalEntityAddressID>
        <PleaTypeID>4</PleaTypeID>
        <GroupPartyAlias>תובעים</GroupPartyAlias>
        <IsConverted>false</IsConverted>
        <LegalEntityRegisteredNameID>9256109</LegalEntityRegisteredNameID>
        <LegalEntityNameID>93965803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סולטנה עזרא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לירון סגל</FullName>
        <FirstName>לירון</FirstName>
        <LastName>סגל</LastName>
        <PartyPropertyName/>
        <AuthenticationTypeAndNumber>מ.ר. 17299</AuthenticationTypeAndNumber>
        <RepresentatedOrRepresentativesNames>סולטנה עזרא</RepresentatedOrRepresentativesNames>
        <RepresentatedOrRepresentativesCount>1</RepresentatedOrRepresentativesCount>
        <InvitedBy/>
        <CaseID>79755971</CaseID>
        <CaseJudicialPersonPresentationDS>
          <CaseJudicalPersonActive>
            <CaseID>79755971</CaseID>
            <JudicialPersonID>031940406@GOV.IL</JudicialPersonID>
            <JudicialPersonTypeID>1</JudicialPersonTypeID>
            <JudicialTypeID>1</JudicialTypeID>
            <IsChairman>false</IsChairman>
            <TreatmentStartDate>2022-11-20T09:35:34.87+02:00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248099083</CasePartyID>
        <PartyTypeID>2</PartyTypeID>
        <ActivityStatusID>1</ActivityStatusID>
        <PartyAliasID>20</PartyAliasID>
        <PartyAliasName>בא כוח תובעים</PartyAliasName>
        <OrdinalNumber>1</OrdinalNumber>
        <LegalEntityID>383473</LegalEntityID>
        <CaseLegalEntityID>122016873</CaseLegalEntityID>
        <AuthenticationTypeID>4</AuthenticationTypeID>
        <AuthenticationTypeName>מ.ר.</AuthenticationTypeName>
        <LegalEntityNumber>17299</LegalEntityNumber>
        <IsMainPartyType>true</IsMainPartyType>
        <CaseDisplayIdentifier>41312-11-22</CaseDisplayIdentifier>
        <CaseTypeID>15</CaseTypeID>
        <CaseTypeName>תיק משפחה (תמ"ש)</CaseTypeName>
        <CaseName>עזרא נ' טויטו ואח'</CaseName>
        <FullAddress>מנחם בגין 12 רמת גן קומה 6</FullAddress>
        <EmailAddress>segalme@zahav.net.il</EmailAddress>
        <MotionID>0</MotionID>
        <CasePleaID>0</CasePleaID>
        <FatherName xml:space="preserve">        </FatherName>
        <LinkedCaseID>0</LinkedCaseID>
        <PartyID>1</PartyID>
        <CasePartyCategoryID>2</CasePartyCategoryID>
        <LegalEntityAddressID>426455</LegalEntityAddressID>
        <LegalEntityEmailAddressID>31822625</LegalEntityEmailAddressID>
        <PleaTypeID>4</PleaTypeID>
        <LawyerOfficeName>משרד עו"ד: לירון סגל</LawyerOfficeName>
        <LawyerOfficeID>424117</LawyerOfficeID>
        <GroupPartyAlias/>
        <IsConverted>false</IsConverted>
        <LegalEntityNameID>4457</LegalEntityNameID>
        <RepresentatedNamesOfAssistant/>
        <LegalEntityTypeID>4</LegalEntityTypeID>
        <IsVerdictExists>false</IsVerdictExists>
        <IsAsirAzir>false</IsAsirAzir>
        <IsPublicationProhibited>false</IsPublicationProhibited>
        <PublicationProhibitedFullName>לירון סגל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אליהו טויטו</FullName>
        <FirstName>אליהו</FirstName>
        <LastName>טוויטו</LastName>
        <PartyPropertyName/>
        <AuthenticationTypeAndNumber>ת"ז 055855654</AuthenticationTypeAndNumber>
        <RepresentatedOrRepresentativesNames>ינון טויטו</RepresentatedOrRepresentativesNames>
        <RepresentatedOrRepresentativesCount>1</RepresentatedOrRepresentativesCount>
        <InvitedBy/>
        <CaseID>79755971</CaseID>
        <CaseJudicialPersonPresentationDS>
          <CaseJudicalPersonActive>
            <CaseID>79755971</CaseID>
            <JudicialPersonID>031940406@GOV.IL</JudicialPersonID>
            <JudicialPersonTypeID>1</JudicialPersonTypeID>
            <JudicialTypeID>1</JudicialTypeID>
            <IsChairman>false</IsChairman>
            <TreatmentStartDate>2022-11-20T09:35:34.87+02:00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248099084</CasePartyID>
        <PartyTypeID>1</PartyTypeID>
        <ActivityStatusID>1</ActivityStatusID>
        <PartyAliasID>2</PartyAliasID>
        <PartyAliasName>נתבע</PartyAliasName>
        <OrdinalNumber>1</OrdinalNumber>
        <LegalEntityID>23770248</LegalEntityID>
        <CaseLegalEntityID>122016874</CaseLegalEntityID>
        <AuthenticationTypeID>1</AuthenticationTypeID>
        <AuthenticationTypeName>ת"ז</AuthenticationTypeName>
        <LegalEntityNumber>055855654</LegalEntityNumber>
        <IsMainPartyType>true</IsMainPartyType>
        <CaseDisplayIdentifier>41312-11-22</CaseDisplayIdentifier>
        <CaseTypeID>15</CaseTypeID>
        <CaseTypeName>תיק משפחה (תמ"ש)</CaseTypeName>
        <CaseName>עזרא נ' טויטו ואח'</CaseName>
        <FullAddress>האלמוגים 5 ראשון לציון </FullAddress>
        <MotionID>0</MotionID>
        <CasePleaID>0</CasePleaID>
        <FatherName>מרדכי</FatherName>
        <LinkedCaseID>0</LinkedCaseID>
        <PartyID>2</PartyID>
        <CasePartyCategoryID>2</CasePartyCategoryID>
        <LegalEntityAddressID>87192689</LegalEntityAddressID>
        <PleaTypeID>4</PleaTypeID>
        <GroupPartyAlias>נתבעים</GroupPartyAlias>
        <IsConverted>false</IsConverted>
        <LegalEntityRegisteredNameID>6660309</LegalEntityRegisteredNameID>
        <LegalEntityNameID>93965804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טויטו</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אסתר טויטו</FullName>
        <FirstName>אסתר</FirstName>
        <LastName>טויטו</LastName>
        <PartyPropertyName/>
        <AuthenticationTypeAndNumber>ת"ז 058383191</AuthenticationTypeAndNumber>
        <RepresentatedOrRepresentativesNames/>
        <RepresentatedOrRepresentativesCount>0</RepresentatedOrRepresentativesCount>
        <InvitedBy/>
        <CaseID>79755971</CaseID>
        <CaseJudicialPersonPresentationDS>
          <CaseJudicalPersonActive>
            <CaseID>79755971</CaseID>
            <JudicialPersonID>031940406@GOV.IL</JudicialPersonID>
            <JudicialPersonTypeID>1</JudicialPersonTypeID>
            <JudicialTypeID>1</JudicialTypeID>
            <IsChairman>false</IsChairman>
            <TreatmentStartDate>2022-11-20T09:35:34.87+02:00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248099081</CasePartyID>
        <PartyTypeID>1</PartyTypeID>
        <ActivityStatusID>1</ActivityStatusID>
        <PartyAliasID>2</PartyAliasID>
        <PartyAliasName>נתבע</PartyAliasName>
        <OrdinalNumber>2</OrdinalNumber>
        <LegalEntityID>69905241</LegalEntityID>
        <CaseLegalEntityID>122016871</CaseLegalEntityID>
        <AuthenticationTypeID>1</AuthenticationTypeID>
        <AuthenticationTypeName>ת"ז</AuthenticationTypeName>
        <LegalEntityNumber>058383191</LegalEntityNumber>
        <IsMainPartyType>true</IsMainPartyType>
        <CaseDisplayIdentifier>41312-11-22</CaseDisplayIdentifier>
        <CaseTypeID>15</CaseTypeID>
        <CaseTypeName>תיק משפחה (תמ"ש)</CaseTypeName>
        <CaseName>עזרא נ' טויטו ואח'</CaseName>
        <FullAddress>האלמוגים 5 ראשון לציון </FullAddress>
        <MotionID>0</MotionID>
        <CasePleaID>0</CasePleaID>
        <FatherName>דוד</FatherName>
        <LinkedCaseID>0</LinkedCaseID>
        <PartyID>2</PartyID>
        <CasePartyCategoryID>2</CasePartyCategoryID>
        <LegalEntityAddressID>87192687</LegalEntityAddressID>
        <PleaTypeID>4</PleaTypeID>
        <GroupPartyAlias>נתבעים</GroupPartyAlias>
        <IsConverted>false</IsConverted>
        <LegalEntityRegisteredNameID>10125499</LegalEntityRegisteredNameID>
        <LegalEntityNameID>93965802</LegalEntityNameID>
        <RepresentatedNamesOfAssistant/>
        <LegalEntityTypeID>1</LegalEntityTypeID>
        <IsVerdictExists>false</IsVerdictExists>
        <IsAsirAzir>false</IsAsirAzir>
        <IsPublicationProhibited>false</IsPublicationProhibited>
        <PublicationProhibitedFullName>אסתר טויטו</PublicationProhibitedFullName>
      </CaseParties>
    </CasePartiesSelectionDS>
    <CaseName>עזרא נ' טויטו ואח'</CaseName>
    <CaseDisplayIdentifier>41312-11-22</CaseDisplayIdentifier>
    <CaseInterestID>10117</CaseInterestID>
    <CaseTypeShortName>תמ"ש</CaseTypeShortName>
  </dt_DecisionCase>
  <dt_DecisionJudgePanel>
    <JudgeID>031940406@GOV.IL</JudgeID>
    <DisplayName>כרמית חדד</DisplayName>
    <RoleName>שופט</RoleName>
    <UserTitleName>שופטת</UserTitleName>
  </dt_DecisionJudgePanel>
  <dt_LegalEntityDetails>
    <Fax>03-9626054</Fax>
    <Phone>077-4702273</Phone>
    <AddressDesc/>
    <PartyID>2</PartyID>
    <PartyTypeID>2</PartyTypeID>
    <DecisionID>0</DecisionID>
    <StreetName>האלמוגים 5</StreetName>
    <ZipCode>7543905</ZipCode>
    <CityName>ראשון לציון</CityName>
    <FullName>ינון טויטו</FullName>
    <Email>twitoyinon@gmail.com</Email>
    <IsPublicationProhibited>false</IsPublicationProhibited>
  </dt_LegalEntityDetails>
  <dt_LegalEntityDetails>
    <AddressDesc/>
    <PartyID>1</PartyID>
    <PartyTypeID>3</PartyTypeID>
    <DecisionID>0</DecisionID>
    <AssistantRoleID>33</AssistantRoleID>
    <StreetName/>
    <CityName/>
    <IsPublicationProhibited>false</IsPublicationProhibited>
  </dt_LegalEntityDetails>
  <dt_LegalEntityDetails>
    <Fax>03-5216002</Fax>
    <Phone>03-7244290</Phone>
    <AddressDesc>עיריית ת"א יפו- השירות המשפטי</AddressDesc>
    <PartyID>1</PartyID>
    <PartyTypeID>2</PartyTypeID>
    <DecisionID>0</DecisionID>
    <StreetName>אבן גבירול 69</StreetName>
    <ZipCode>64162</ZipCode>
    <CityName>תל אביב -יפו</CityName>
    <FullName>גליה לוי</FullName>
    <Email>mishpati_tlv@mail.tel-aviv.gov.il</Email>
    <IsPublicationProhibited>false</IsPublicationProhibited>
  </dt_LegalEntityDetails>
  <dt_LegalEntityDetails>
    <PartyID>1</PartyID>
    <PartyTypeID>1</PartyTypeID>
    <DecisionID>0</DecisionID>
    <StreetName>אקסודוס 18</StreetName>
    <CityName>אשדוד</CityName>
    <FullName>סולטנה עזרא</FullName>
    <IsPublicationProhibited>false</IsPublicationProhibited>
  </dt_LegalEntityDetails>
  <dt_LegalEntityDetails>
    <Fax>03-7538253</Fax>
    <Phone>03-7538252</Phone>
    <AddressDesc>קומה 6</AddressDesc>
    <PartyID>1</PartyID>
    <PartyTypeID>2</PartyTypeID>
    <DecisionID>0</DecisionID>
    <StreetName>מנחם בגין 12</StreetName>
    <ZipCode>52521</ZipCode>
    <CityName>רמת גן</CityName>
    <FullName>לירון סגל</FullName>
    <Email>segalme@zahav.net.il</Email>
    <IsPublicationProhibited>false</IsPublicationProhibited>
  </dt_LegalEntityDetails>
  <dt_LegalEntityDetails>
    <PartyID>2</PartyID>
    <PartyTypeID>1</PartyTypeID>
    <DecisionID>0</DecisionID>
    <StreetName>האלמוגים 5</StreetName>
    <CityName>ראשון לציון</CityName>
    <FullName>אליהו טויטו</FullName>
    <IsPublicationProhibited>false</IsPublicationProhibited>
  </dt_LegalEntityDetails>
  <dt_LegalEntityDetails>
    <PartyID>2</PartyID>
    <PartyTypeID>1</PartyTypeID>
    <DecisionID>0</DecisionID>
    <StreetName>האלמוגים 5</StreetName>
    <CityName>ראשון לציון</CityName>
    <FullName>אסתר טויטו</FullName>
    <IsPublicationProhibited>false</IsPublicationProhibited>
  </dt_LegalEntityDetails>
  <dt_CaseJudicalPersonActive>
    <CaseJudicalPerson>שופטת כרמית חדד</CaseJudicalPerson>
  </dt_CaseJudicalPersonActive>
  <dt_Sitting>
    <PreviousMeetingDate>2023-05-28T10:00:00+03:00</PreviousMeetingDate>
    <PreviousSittingTypeID>1</PreviousSittingTypeID>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ECF96-941A-4824-A882-9AEBD10CCBED}">
  <ds:schemaRefs/>
</ds:datastoreItem>
</file>

<file path=customXml/itemProps2.xml><?xml version="1.0" encoding="utf-8"?>
<ds:datastoreItem xmlns:ds="http://schemas.openxmlformats.org/officeDocument/2006/customXml" ds:itemID="{A4FC4834-A972-4DFB-AE36-A11A71738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1497</Words>
  <Characters>7485</Characters>
  <Application>Microsoft Office Word</Application>
  <DocSecurity>0</DocSecurity>
  <Lines>62</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2024-07-11T07:42:00Z</dcterms:created>
  <dcterms:modified xsi:type="dcterms:W3CDTF">2024-07-11T07:42:00Z</dcterms:modified>
</cp:coreProperties>
</file>